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67" w:rsidRPr="00955B1F" w:rsidRDefault="00821D68" w:rsidP="00955B1F">
      <w:pPr>
        <w:jc w:val="center"/>
        <w:rPr>
          <w:b/>
          <w:sz w:val="28"/>
          <w:szCs w:val="28"/>
          <w:lang w:eastAsia="zh-HK"/>
        </w:rPr>
      </w:pPr>
      <w:r w:rsidRPr="00955B1F">
        <w:rPr>
          <w:rFonts w:hint="eastAsia"/>
          <w:b/>
          <w:sz w:val="28"/>
          <w:szCs w:val="28"/>
          <w:lang w:eastAsia="zh-HK"/>
        </w:rPr>
        <w:t>Diocesan Boys</w:t>
      </w:r>
      <w:r w:rsidRPr="00955B1F">
        <w:rPr>
          <w:b/>
          <w:sz w:val="28"/>
          <w:szCs w:val="28"/>
          <w:lang w:eastAsia="zh-HK"/>
        </w:rPr>
        <w:t>’</w:t>
      </w:r>
      <w:r w:rsidRPr="00955B1F">
        <w:rPr>
          <w:rFonts w:hint="eastAsia"/>
          <w:b/>
          <w:sz w:val="28"/>
          <w:szCs w:val="28"/>
          <w:lang w:eastAsia="zh-HK"/>
        </w:rPr>
        <w:t xml:space="preserve"> School</w:t>
      </w:r>
    </w:p>
    <w:p w:rsidR="00821D68" w:rsidRPr="00955B1F" w:rsidRDefault="00821D68" w:rsidP="00955B1F">
      <w:pPr>
        <w:jc w:val="center"/>
        <w:rPr>
          <w:b/>
          <w:sz w:val="28"/>
          <w:szCs w:val="28"/>
          <w:lang w:eastAsia="zh-HK"/>
        </w:rPr>
      </w:pPr>
      <w:r w:rsidRPr="00955B1F">
        <w:rPr>
          <w:rFonts w:hint="eastAsia"/>
          <w:b/>
          <w:sz w:val="28"/>
          <w:szCs w:val="28"/>
          <w:lang w:eastAsia="zh-HK"/>
        </w:rPr>
        <w:t>Life Planning Education and Career Guidance</w:t>
      </w:r>
    </w:p>
    <w:p w:rsidR="00821D68" w:rsidRPr="00955B1F" w:rsidRDefault="00821D68" w:rsidP="00955B1F">
      <w:pPr>
        <w:jc w:val="center"/>
        <w:rPr>
          <w:b/>
          <w:sz w:val="28"/>
          <w:szCs w:val="28"/>
          <w:lang w:eastAsia="zh-HK"/>
        </w:rPr>
      </w:pPr>
      <w:r w:rsidRPr="00955B1F">
        <w:rPr>
          <w:rFonts w:hint="eastAsia"/>
          <w:b/>
          <w:sz w:val="28"/>
          <w:szCs w:val="28"/>
          <w:lang w:eastAsia="zh-HK"/>
        </w:rPr>
        <w:t>Policy Statement</w:t>
      </w:r>
    </w:p>
    <w:p w:rsidR="00821D68" w:rsidRDefault="00821D68">
      <w:pPr>
        <w:rPr>
          <w:lang w:eastAsia="zh-HK"/>
        </w:rPr>
      </w:pPr>
    </w:p>
    <w:p w:rsidR="00821D68" w:rsidRDefault="00C81F1F">
      <w:pPr>
        <w:rPr>
          <w:lang w:eastAsia="zh-HK"/>
        </w:rPr>
      </w:pPr>
      <w:r>
        <w:rPr>
          <w:rFonts w:hint="eastAsia"/>
          <w:lang w:eastAsia="zh-HK"/>
        </w:rPr>
        <w:t>The ultimate purpose</w:t>
      </w:r>
      <w:r w:rsidR="00955B1F">
        <w:rPr>
          <w:rFonts w:hint="eastAsia"/>
          <w:lang w:eastAsia="zh-HK"/>
        </w:rPr>
        <w:t xml:space="preserve"> of Life Planning Education and Career Guidance is to support students</w:t>
      </w:r>
      <w:r w:rsidR="00955B1F">
        <w:rPr>
          <w:lang w:eastAsia="zh-HK"/>
        </w:rPr>
        <w:t>’</w:t>
      </w:r>
      <w:r w:rsidR="00955B1F">
        <w:rPr>
          <w:rFonts w:hint="eastAsia"/>
          <w:lang w:eastAsia="zh-HK"/>
        </w:rPr>
        <w:t xml:space="preserve"> progression for further studies and career development, as well as </w:t>
      </w:r>
      <w:r w:rsidR="00955B1F">
        <w:rPr>
          <w:lang w:eastAsia="zh-HK"/>
        </w:rPr>
        <w:t>actualization</w:t>
      </w:r>
      <w:r w:rsidR="00955B1F">
        <w:rPr>
          <w:rFonts w:hint="eastAsia"/>
          <w:lang w:eastAsia="zh-HK"/>
        </w:rPr>
        <w:t xml:space="preserve"> </w:t>
      </w:r>
      <w:r w:rsidR="00DD22A8">
        <w:rPr>
          <w:rFonts w:hint="eastAsia"/>
          <w:lang w:eastAsia="zh-HK"/>
        </w:rPr>
        <w:t>of personal goals. To</w:t>
      </w:r>
      <w:r w:rsidR="00955B1F">
        <w:rPr>
          <w:rFonts w:hint="eastAsia"/>
          <w:lang w:eastAsia="zh-HK"/>
        </w:rPr>
        <w:t xml:space="preserve"> this end, </w:t>
      </w:r>
      <w:r w:rsidR="00664F71">
        <w:rPr>
          <w:rFonts w:hint="eastAsia"/>
          <w:lang w:eastAsia="zh-HK"/>
        </w:rPr>
        <w:t>the fo</w:t>
      </w:r>
      <w:r w:rsidR="00DD22A8">
        <w:rPr>
          <w:rFonts w:hint="eastAsia"/>
          <w:lang w:eastAsia="zh-HK"/>
        </w:rPr>
        <w:t>llowing</w:t>
      </w:r>
      <w:r w:rsidR="006408A3">
        <w:rPr>
          <w:rFonts w:hint="eastAsia"/>
          <w:lang w:eastAsia="zh-HK"/>
        </w:rPr>
        <w:t xml:space="preserve"> overarching</w:t>
      </w:r>
      <w:r w:rsidR="00DD22A8">
        <w:rPr>
          <w:rFonts w:hint="eastAsia"/>
          <w:lang w:eastAsia="zh-HK"/>
        </w:rPr>
        <w:t xml:space="preserve"> policies are adopted for the implementation of Life Planning </w:t>
      </w:r>
      <w:r w:rsidR="00D61E92">
        <w:rPr>
          <w:rFonts w:hint="eastAsia"/>
          <w:lang w:eastAsia="zh-HK"/>
        </w:rPr>
        <w:t>Education and Career Guidance in</w:t>
      </w:r>
      <w:r w:rsidR="00DD22A8">
        <w:rPr>
          <w:rFonts w:hint="eastAsia"/>
          <w:lang w:eastAsia="zh-HK"/>
        </w:rPr>
        <w:t xml:space="preserve"> Diocesan Boys</w:t>
      </w:r>
      <w:r w:rsidR="00DD22A8">
        <w:rPr>
          <w:lang w:eastAsia="zh-HK"/>
        </w:rPr>
        <w:t>’</w:t>
      </w:r>
      <w:r w:rsidR="00DD22A8">
        <w:rPr>
          <w:rFonts w:hint="eastAsia"/>
          <w:lang w:eastAsia="zh-HK"/>
        </w:rPr>
        <w:t xml:space="preserve"> School:</w:t>
      </w:r>
    </w:p>
    <w:p w:rsidR="00DD22A8" w:rsidRDefault="00DD22A8">
      <w:pPr>
        <w:rPr>
          <w:lang w:eastAsia="zh-HK"/>
        </w:rPr>
      </w:pPr>
    </w:p>
    <w:p w:rsidR="00DD22A8" w:rsidRDefault="009F37F9" w:rsidP="00DD22A8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Life Planning Education and Career Guidance </w:t>
      </w:r>
      <w:r w:rsidR="00AB1CE3">
        <w:rPr>
          <w:rFonts w:hint="eastAsia"/>
          <w:lang w:eastAsia="zh-HK"/>
        </w:rPr>
        <w:t>are to be</w:t>
      </w:r>
      <w:r w:rsidR="007B42B4">
        <w:rPr>
          <w:rFonts w:hint="eastAsia"/>
          <w:lang w:eastAsia="zh-HK"/>
        </w:rPr>
        <w:t xml:space="preserve"> provided to</w:t>
      </w:r>
      <w:r w:rsidR="00C81F1F">
        <w:rPr>
          <w:rFonts w:hint="eastAsia"/>
          <w:lang w:eastAsia="zh-HK"/>
        </w:rPr>
        <w:t xml:space="preserve"> </w:t>
      </w:r>
      <w:r w:rsidR="00C81F1F" w:rsidRPr="00CE4295">
        <w:rPr>
          <w:rFonts w:hint="eastAsia"/>
          <w:b/>
          <w:i/>
          <w:lang w:eastAsia="zh-HK"/>
        </w:rPr>
        <w:t>all stud</w:t>
      </w:r>
      <w:r w:rsidR="00CE4295" w:rsidRPr="00CE4295">
        <w:rPr>
          <w:rFonts w:hint="eastAsia"/>
          <w:b/>
          <w:i/>
          <w:lang w:eastAsia="zh-HK"/>
        </w:rPr>
        <w:t>ents</w:t>
      </w:r>
      <w:r w:rsidR="00CE4295">
        <w:rPr>
          <w:rFonts w:hint="eastAsia"/>
          <w:lang w:eastAsia="zh-HK"/>
        </w:rPr>
        <w:t xml:space="preserve"> (</w:t>
      </w:r>
      <w:r w:rsidR="00DB15BE">
        <w:rPr>
          <w:rFonts w:hint="eastAsia"/>
          <w:lang w:eastAsia="zh-HK"/>
        </w:rPr>
        <w:t>Grade 7 to Grade 12</w:t>
      </w:r>
      <w:r w:rsidR="00CE4295">
        <w:rPr>
          <w:rFonts w:hint="eastAsia"/>
          <w:lang w:eastAsia="zh-HK"/>
        </w:rPr>
        <w:t>)</w:t>
      </w:r>
      <w:r w:rsidR="00DB15BE">
        <w:rPr>
          <w:rFonts w:hint="eastAsia"/>
          <w:lang w:eastAsia="zh-HK"/>
        </w:rPr>
        <w:t xml:space="preserve"> and should align with their developmental needs at different st</w:t>
      </w:r>
      <w:r w:rsidR="00CE4295">
        <w:rPr>
          <w:rFonts w:hint="eastAsia"/>
          <w:lang w:eastAsia="zh-HK"/>
        </w:rPr>
        <w:t>ages of</w:t>
      </w:r>
      <w:r w:rsidR="007B42B4">
        <w:rPr>
          <w:rFonts w:hint="eastAsia"/>
          <w:lang w:eastAsia="zh-HK"/>
        </w:rPr>
        <w:t xml:space="preserve"> growth, i.e. self-understanding and d</w:t>
      </w:r>
      <w:r w:rsidR="00920F87">
        <w:rPr>
          <w:rFonts w:hint="eastAsia"/>
          <w:lang w:eastAsia="zh-HK"/>
        </w:rPr>
        <w:t>evelopment</w:t>
      </w:r>
      <w:r w:rsidR="007B42B4">
        <w:rPr>
          <w:rFonts w:hint="eastAsia"/>
          <w:lang w:eastAsia="zh-HK"/>
        </w:rPr>
        <w:t xml:space="preserve"> for Grade 7 and Grade 8 students; career e</w:t>
      </w:r>
      <w:r w:rsidR="00920F87">
        <w:rPr>
          <w:rFonts w:hint="eastAsia"/>
          <w:lang w:eastAsia="zh-HK"/>
        </w:rPr>
        <w:t>xploration</w:t>
      </w:r>
      <w:r w:rsidR="007B42B4">
        <w:rPr>
          <w:rFonts w:hint="eastAsia"/>
          <w:lang w:eastAsia="zh-HK"/>
        </w:rPr>
        <w:t xml:space="preserve"> for Grade 9 and Grade 10 students</w:t>
      </w:r>
      <w:r w:rsidR="00AB1CE3">
        <w:rPr>
          <w:rFonts w:hint="eastAsia"/>
          <w:lang w:eastAsia="zh-HK"/>
        </w:rPr>
        <w:t>;</w:t>
      </w:r>
      <w:r w:rsidR="007B42B4">
        <w:rPr>
          <w:rFonts w:hint="eastAsia"/>
          <w:lang w:eastAsia="zh-HK"/>
        </w:rPr>
        <w:t xml:space="preserve"> and career planning and m</w:t>
      </w:r>
      <w:r w:rsidR="00920F87">
        <w:rPr>
          <w:rFonts w:hint="eastAsia"/>
          <w:lang w:eastAsia="zh-HK"/>
        </w:rPr>
        <w:t>anagement</w:t>
      </w:r>
      <w:r w:rsidR="007B42B4">
        <w:rPr>
          <w:rFonts w:hint="eastAsia"/>
          <w:lang w:eastAsia="zh-HK"/>
        </w:rPr>
        <w:t xml:space="preserve"> for Grade 11 and Grade 12 students.</w:t>
      </w:r>
    </w:p>
    <w:p w:rsidR="00AB1CE3" w:rsidRDefault="00AB1CE3" w:rsidP="00AB1CE3">
      <w:pPr>
        <w:rPr>
          <w:lang w:eastAsia="zh-HK"/>
        </w:rPr>
      </w:pPr>
    </w:p>
    <w:p w:rsidR="00920F87" w:rsidRDefault="00AB1CE3" w:rsidP="00DD22A8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The provision of Life P</w:t>
      </w:r>
      <w:r>
        <w:rPr>
          <w:lang w:eastAsia="zh-HK"/>
        </w:rPr>
        <w:t>l</w:t>
      </w:r>
      <w:r>
        <w:rPr>
          <w:rFonts w:hint="eastAsia"/>
          <w:lang w:eastAsia="zh-HK"/>
        </w:rPr>
        <w:t>anning Education and Career Guidance is the responsibility of</w:t>
      </w:r>
      <w:r w:rsidRPr="00AB1CE3">
        <w:rPr>
          <w:rFonts w:hint="eastAsia"/>
          <w:i/>
          <w:lang w:eastAsia="zh-HK"/>
        </w:rPr>
        <w:t xml:space="preserve"> </w:t>
      </w:r>
      <w:r w:rsidRPr="00AB1CE3">
        <w:rPr>
          <w:rFonts w:hint="eastAsia"/>
          <w:b/>
          <w:i/>
          <w:lang w:eastAsia="zh-HK"/>
        </w:rPr>
        <w:t>all teachers</w:t>
      </w:r>
      <w:r>
        <w:rPr>
          <w:rFonts w:hint="eastAsia"/>
          <w:lang w:eastAsia="zh-HK"/>
        </w:rPr>
        <w:t>, i.e. a shared com</w:t>
      </w:r>
      <w:r w:rsidR="00387FDF">
        <w:rPr>
          <w:rFonts w:hint="eastAsia"/>
          <w:lang w:eastAsia="zh-HK"/>
        </w:rPr>
        <w:t>mitment among the head teacher</w:t>
      </w:r>
      <w:r w:rsidR="006D1A18">
        <w:rPr>
          <w:rFonts w:hint="eastAsia"/>
          <w:lang w:eastAsia="zh-HK"/>
        </w:rPr>
        <w:t>, senior teachers, class teachers and subject teachers</w:t>
      </w:r>
      <w:r w:rsidR="00563D67">
        <w:rPr>
          <w:rFonts w:hint="eastAsia"/>
          <w:lang w:eastAsia="zh-HK"/>
        </w:rPr>
        <w:t xml:space="preserve"> towards</w:t>
      </w:r>
      <w:r w:rsidR="007177E4">
        <w:rPr>
          <w:rFonts w:hint="eastAsia"/>
          <w:lang w:eastAsia="zh-HK"/>
        </w:rPr>
        <w:t xml:space="preserve"> </w:t>
      </w:r>
      <w:r w:rsidR="00563D67">
        <w:rPr>
          <w:rFonts w:hint="eastAsia"/>
          <w:lang w:eastAsia="zh-HK"/>
        </w:rPr>
        <w:t>a holistic approach to the im</w:t>
      </w:r>
      <w:r w:rsidR="006B3583">
        <w:rPr>
          <w:rFonts w:hint="eastAsia"/>
          <w:lang w:eastAsia="zh-HK"/>
        </w:rPr>
        <w:t>plementation of</w:t>
      </w:r>
      <w:r w:rsidR="007177E4">
        <w:rPr>
          <w:rFonts w:hint="eastAsia"/>
          <w:lang w:eastAsia="zh-HK"/>
        </w:rPr>
        <w:t xml:space="preserve"> Life Planning Education and Career</w:t>
      </w:r>
      <w:r w:rsidR="004041C0">
        <w:rPr>
          <w:rFonts w:hint="eastAsia"/>
          <w:lang w:eastAsia="zh-HK"/>
        </w:rPr>
        <w:t xml:space="preserve"> Guidance</w:t>
      </w:r>
      <w:r w:rsidR="006B3583">
        <w:rPr>
          <w:rFonts w:hint="eastAsia"/>
          <w:lang w:eastAsia="zh-HK"/>
        </w:rPr>
        <w:t>.</w:t>
      </w:r>
    </w:p>
    <w:p w:rsidR="006B3583" w:rsidRDefault="006B3583" w:rsidP="006B3583">
      <w:pPr>
        <w:pStyle w:val="ListParagraph"/>
        <w:rPr>
          <w:lang w:eastAsia="zh-HK"/>
        </w:rPr>
      </w:pPr>
    </w:p>
    <w:p w:rsidR="006B3583" w:rsidRDefault="006B3583" w:rsidP="00DD22A8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Life Planning Education and Career Guidance are to be evaluated and </w:t>
      </w:r>
      <w:r w:rsidRPr="00563D67">
        <w:rPr>
          <w:rFonts w:hint="eastAsia"/>
          <w:b/>
          <w:i/>
          <w:lang w:eastAsia="zh-HK"/>
        </w:rPr>
        <w:t>accountable</w:t>
      </w:r>
      <w:r>
        <w:rPr>
          <w:rFonts w:hint="eastAsia"/>
          <w:lang w:eastAsia="zh-HK"/>
        </w:rPr>
        <w:t xml:space="preserve"> to all stakeholders. Evaluation follows the cyclic process of </w:t>
      </w:r>
      <w:r>
        <w:rPr>
          <w:lang w:eastAsia="zh-HK"/>
        </w:rPr>
        <w:t>“</w:t>
      </w:r>
      <w:r>
        <w:rPr>
          <w:rFonts w:hint="eastAsia"/>
          <w:lang w:eastAsia="zh-HK"/>
        </w:rPr>
        <w:t xml:space="preserve">Planning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Implementation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Evaluation (PIE)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for sustainable development. </w:t>
      </w:r>
      <w:r w:rsidR="00563D67">
        <w:rPr>
          <w:rFonts w:hint="eastAsia"/>
          <w:lang w:eastAsia="zh-HK"/>
        </w:rPr>
        <w:t>Transparency and accountability ensure proper use of the Career and Life Planning Grant (CLP Grant).</w:t>
      </w:r>
    </w:p>
    <w:p w:rsidR="00782C94" w:rsidRDefault="00782C94" w:rsidP="00782C94">
      <w:pPr>
        <w:pStyle w:val="ListParagraph"/>
        <w:rPr>
          <w:lang w:eastAsia="zh-HK"/>
        </w:rPr>
      </w:pPr>
    </w:p>
    <w:p w:rsidR="00782C94" w:rsidRDefault="00782C94" w:rsidP="00782C94">
      <w:pPr>
        <w:rPr>
          <w:lang w:eastAsia="zh-HK"/>
        </w:rPr>
      </w:pPr>
    </w:p>
    <w:p w:rsidR="00782C94" w:rsidRDefault="00782C94" w:rsidP="00782C94">
      <w:pPr>
        <w:rPr>
          <w:lang w:eastAsia="zh-HK"/>
        </w:rPr>
      </w:pPr>
    </w:p>
    <w:p w:rsidR="00782C94" w:rsidRDefault="00782C94" w:rsidP="00782C94">
      <w:pPr>
        <w:rPr>
          <w:lang w:eastAsia="zh-HK"/>
        </w:rPr>
      </w:pPr>
    </w:p>
    <w:p w:rsidR="00782C94" w:rsidRPr="00782C94" w:rsidRDefault="00782C94" w:rsidP="00782C94">
      <w:pPr>
        <w:jc w:val="center"/>
        <w:rPr>
          <w:b/>
          <w:lang w:eastAsia="zh-HK"/>
        </w:rPr>
      </w:pPr>
      <w:r w:rsidRPr="00782C94">
        <w:rPr>
          <w:rFonts w:hint="eastAsia"/>
          <w:b/>
          <w:lang w:eastAsia="zh-HK"/>
        </w:rPr>
        <w:lastRenderedPageBreak/>
        <w:t>Work P</w:t>
      </w:r>
      <w:r w:rsidRPr="00782C94">
        <w:rPr>
          <w:b/>
          <w:lang w:eastAsia="zh-HK"/>
        </w:rPr>
        <w:t>l</w:t>
      </w:r>
      <w:r w:rsidRPr="00782C94">
        <w:rPr>
          <w:rFonts w:hint="eastAsia"/>
          <w:b/>
          <w:lang w:eastAsia="zh-HK"/>
        </w:rPr>
        <w:t>an on Life Planning Education and Career Guidance</w:t>
      </w:r>
    </w:p>
    <w:p w:rsidR="00782C94" w:rsidRPr="00782C94" w:rsidRDefault="00782C94" w:rsidP="00782C94">
      <w:pPr>
        <w:jc w:val="center"/>
        <w:rPr>
          <w:b/>
          <w:lang w:eastAsia="zh-HK"/>
        </w:rPr>
      </w:pPr>
      <w:r w:rsidRPr="00782C94">
        <w:rPr>
          <w:rFonts w:hint="eastAsia"/>
          <w:b/>
          <w:lang w:eastAsia="zh-HK"/>
        </w:rPr>
        <w:t>201</w:t>
      </w:r>
      <w:r w:rsidR="00CE1D45">
        <w:rPr>
          <w:b/>
          <w:lang w:eastAsia="zh-HK"/>
        </w:rPr>
        <w:t>7</w:t>
      </w:r>
      <w:r w:rsidRPr="00782C94">
        <w:rPr>
          <w:rFonts w:hint="eastAsia"/>
          <w:b/>
          <w:lang w:eastAsia="zh-HK"/>
        </w:rPr>
        <w:t xml:space="preserve"> </w:t>
      </w:r>
      <w:r w:rsidRPr="00782C94">
        <w:rPr>
          <w:b/>
          <w:lang w:eastAsia="zh-HK"/>
        </w:rPr>
        <w:t>–</w:t>
      </w:r>
      <w:r w:rsidR="00020AF3">
        <w:rPr>
          <w:rFonts w:hint="eastAsia"/>
          <w:b/>
          <w:lang w:eastAsia="zh-HK"/>
        </w:rPr>
        <w:t xml:space="preserve"> 201</w:t>
      </w:r>
      <w:r w:rsidR="00CE1D45">
        <w:rPr>
          <w:b/>
          <w:lang w:eastAsia="zh-HK"/>
        </w:rPr>
        <w:t>8</w:t>
      </w:r>
    </w:p>
    <w:p w:rsidR="00782C94" w:rsidRDefault="00EB2D8C" w:rsidP="00782C94">
      <w:pPr>
        <w:rPr>
          <w:lang w:eastAsia="zh-HK"/>
        </w:rPr>
      </w:pPr>
      <w:r>
        <w:rPr>
          <w:rFonts w:hint="eastAsia"/>
          <w:lang w:eastAsia="zh-HK"/>
        </w:rPr>
        <w:t>This plan serves as a quick guide to</w:t>
      </w:r>
      <w:r w:rsidR="00DB1E48">
        <w:rPr>
          <w:rFonts w:hint="eastAsia"/>
          <w:lang w:eastAsia="zh-HK"/>
        </w:rPr>
        <w:t xml:space="preserve"> the </w:t>
      </w:r>
      <w:r w:rsidR="00634992" w:rsidRPr="00634992">
        <w:rPr>
          <w:rFonts w:hint="eastAsia"/>
          <w:b/>
          <w:i/>
          <w:lang w:eastAsia="zh-HK"/>
        </w:rPr>
        <w:t>major</w:t>
      </w:r>
      <w:r w:rsidR="00634992">
        <w:rPr>
          <w:rFonts w:hint="eastAsia"/>
          <w:lang w:eastAsia="zh-HK"/>
        </w:rPr>
        <w:t xml:space="preserve"> (not exclusive)</w:t>
      </w:r>
      <w:r>
        <w:rPr>
          <w:rFonts w:hint="eastAsia"/>
          <w:lang w:eastAsia="zh-HK"/>
        </w:rPr>
        <w:t xml:space="preserve"> work of</w:t>
      </w:r>
      <w:r w:rsidR="00634992">
        <w:rPr>
          <w:rFonts w:hint="eastAsia"/>
          <w:lang w:eastAsia="zh-HK"/>
        </w:rPr>
        <w:t xml:space="preserve"> life planning education and career guidance</w:t>
      </w:r>
      <w:r w:rsidR="00DB1E48">
        <w:rPr>
          <w:rFonts w:hint="eastAsia"/>
          <w:lang w:eastAsia="zh-HK"/>
        </w:rPr>
        <w:t xml:space="preserve"> for students in junior, middle and senior </w:t>
      </w:r>
      <w:r w:rsidR="006F147E">
        <w:rPr>
          <w:rFonts w:hint="eastAsia"/>
          <w:lang w:eastAsia="zh-HK"/>
        </w:rPr>
        <w:t>grades</w:t>
      </w:r>
      <w:r w:rsidR="00DB1E48">
        <w:rPr>
          <w:rFonts w:hint="eastAsia"/>
          <w:lang w:eastAsia="zh-HK"/>
        </w:rPr>
        <w:t>.</w:t>
      </w:r>
      <w:r w:rsidR="00BE332B">
        <w:rPr>
          <w:rFonts w:hint="eastAsia"/>
          <w:lang w:eastAsia="zh-HK"/>
        </w:rPr>
        <w:t xml:space="preserve"> Concerned parties refer to those key people in charge of a particular task but other parties </w:t>
      </w:r>
      <w:r w:rsidR="00F00CFD">
        <w:rPr>
          <w:rFonts w:hint="eastAsia"/>
          <w:lang w:eastAsia="zh-HK"/>
        </w:rPr>
        <w:t>would be called in to help if</w:t>
      </w:r>
      <w:r w:rsidR="00BE332B">
        <w:rPr>
          <w:rFonts w:hint="eastAsia"/>
          <w:lang w:eastAsia="zh-HK"/>
        </w:rPr>
        <w:t xml:space="preserve"> necessary. </w:t>
      </w:r>
      <w:r w:rsidR="00F00CFD">
        <w:rPr>
          <w:rFonts w:hint="eastAsia"/>
          <w:lang w:eastAsia="zh-HK"/>
        </w:rPr>
        <w:t>At the operational level,</w:t>
      </w:r>
      <w:r w:rsidR="00DB1E48">
        <w:rPr>
          <w:rFonts w:hint="eastAsia"/>
          <w:lang w:eastAsia="zh-HK"/>
        </w:rPr>
        <w:t xml:space="preserve"> </w:t>
      </w:r>
      <w:r w:rsidR="00634992">
        <w:rPr>
          <w:rFonts w:hint="eastAsia"/>
          <w:lang w:eastAsia="zh-HK"/>
        </w:rPr>
        <w:t>the following work plan would be subject to modific</w:t>
      </w:r>
      <w:r w:rsidR="00F00CFD">
        <w:rPr>
          <w:rFonts w:hint="eastAsia"/>
          <w:lang w:eastAsia="zh-HK"/>
        </w:rPr>
        <w:t xml:space="preserve">ations according to </w:t>
      </w:r>
      <w:r w:rsidR="00E54AE0">
        <w:rPr>
          <w:rFonts w:hint="eastAsia"/>
          <w:lang w:eastAsia="zh-HK"/>
        </w:rPr>
        <w:t xml:space="preserve">the actual needs of students. There is </w:t>
      </w:r>
      <w:r w:rsidR="001F7E53">
        <w:rPr>
          <w:rFonts w:hint="eastAsia"/>
          <w:lang w:eastAsia="zh-HK"/>
        </w:rPr>
        <w:t>flexibility</w:t>
      </w:r>
      <w:r w:rsidR="00E54AE0">
        <w:rPr>
          <w:rFonts w:hint="eastAsia"/>
          <w:lang w:eastAsia="zh-HK"/>
        </w:rPr>
        <w:t xml:space="preserve"> for students</w:t>
      </w:r>
      <w:r w:rsidR="00634992">
        <w:rPr>
          <w:rFonts w:hint="eastAsia"/>
          <w:lang w:eastAsia="zh-HK"/>
        </w:rPr>
        <w:t xml:space="preserve"> to take part in activities </w:t>
      </w:r>
      <w:r w:rsidR="00387C98">
        <w:rPr>
          <w:rFonts w:hint="eastAsia"/>
          <w:lang w:eastAsia="zh-HK"/>
        </w:rPr>
        <w:t>not targeted</w:t>
      </w:r>
      <w:r w:rsidR="00122ED6">
        <w:rPr>
          <w:rFonts w:hint="eastAsia"/>
          <w:lang w:eastAsia="zh-HK"/>
        </w:rPr>
        <w:t xml:space="preserve"> at their </w:t>
      </w:r>
      <w:r w:rsidR="00E54AE0">
        <w:rPr>
          <w:rFonts w:hint="eastAsia"/>
          <w:lang w:eastAsia="zh-HK"/>
        </w:rPr>
        <w:t>age groups.</w:t>
      </w:r>
    </w:p>
    <w:p w:rsidR="00C73646" w:rsidRDefault="00C73646" w:rsidP="00782C94">
      <w:pPr>
        <w:rPr>
          <w:lang w:eastAsia="zh-HK"/>
        </w:rPr>
      </w:pPr>
    </w:p>
    <w:tbl>
      <w:tblPr>
        <w:tblStyle w:val="TableGrid"/>
        <w:tblW w:w="14034" w:type="dxa"/>
        <w:tblLayout w:type="fixed"/>
        <w:tblLook w:val="0000" w:firstRow="0" w:lastRow="0" w:firstColumn="0" w:lastColumn="0" w:noHBand="0" w:noVBand="0"/>
      </w:tblPr>
      <w:tblGrid>
        <w:gridCol w:w="2410"/>
        <w:gridCol w:w="4253"/>
        <w:gridCol w:w="2835"/>
        <w:gridCol w:w="2409"/>
        <w:gridCol w:w="2127"/>
      </w:tblGrid>
      <w:tr w:rsidR="00117D2D" w:rsidRPr="008C44BC" w:rsidTr="00C73646">
        <w:trPr>
          <w:trHeight w:val="713"/>
        </w:trPr>
        <w:tc>
          <w:tcPr>
            <w:tcW w:w="2410" w:type="dxa"/>
          </w:tcPr>
          <w:p w:rsidR="0044208D" w:rsidRPr="008C44BC" w:rsidRDefault="0044208D" w:rsidP="00296F16">
            <w:pPr>
              <w:pStyle w:val="Default"/>
              <w:jc w:val="center"/>
              <w:rPr>
                <w:rFonts w:ascii="Calibri" w:hAnsi="Calibri" w:cs="Times New Roman"/>
                <w:b/>
                <w:bCs/>
                <w:color w:val="auto"/>
              </w:rPr>
            </w:pPr>
            <w:r>
              <w:rPr>
                <w:rFonts w:ascii="Calibri" w:hAnsi="Calibri" w:cs="Times New Roman" w:hint="eastAsia"/>
                <w:b/>
                <w:bCs/>
                <w:color w:val="auto"/>
                <w:lang w:eastAsia="zh-HK"/>
              </w:rPr>
              <w:t>Objective</w:t>
            </w:r>
            <w:r w:rsidRPr="008C44BC">
              <w:rPr>
                <w:rFonts w:ascii="Calibri" w:hAnsi="Calibri" w:cs="Times New Roman"/>
                <w:b/>
                <w:bCs/>
                <w:color w:val="auto"/>
              </w:rPr>
              <w:t>s</w:t>
            </w:r>
          </w:p>
        </w:tc>
        <w:tc>
          <w:tcPr>
            <w:tcW w:w="4253" w:type="dxa"/>
          </w:tcPr>
          <w:p w:rsidR="0044208D" w:rsidRPr="008C44BC" w:rsidRDefault="0044208D" w:rsidP="00296F16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</w:rPr>
            </w:pPr>
            <w:r w:rsidRPr="008C44BC">
              <w:rPr>
                <w:rFonts w:ascii="Calibri" w:hAnsi="Calibri" w:cs="Times New Roman"/>
                <w:b/>
                <w:color w:val="auto"/>
              </w:rPr>
              <w:t>Strategies</w:t>
            </w:r>
          </w:p>
        </w:tc>
        <w:tc>
          <w:tcPr>
            <w:tcW w:w="2835" w:type="dxa"/>
          </w:tcPr>
          <w:p w:rsidR="0044208D" w:rsidRPr="008C44BC" w:rsidRDefault="0044208D" w:rsidP="00296F16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b/>
                <w:color w:val="auto"/>
                <w:lang w:eastAsia="zh-HK"/>
              </w:rPr>
              <w:t>Monitoring/Evaluation</w:t>
            </w:r>
          </w:p>
        </w:tc>
        <w:tc>
          <w:tcPr>
            <w:tcW w:w="2409" w:type="dxa"/>
          </w:tcPr>
          <w:p w:rsidR="0044208D" w:rsidRPr="008C44BC" w:rsidRDefault="006F147E" w:rsidP="00296F16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b/>
                <w:color w:val="auto"/>
                <w:lang w:eastAsia="zh-HK"/>
              </w:rPr>
              <w:t>Concerned parties</w:t>
            </w:r>
          </w:p>
        </w:tc>
        <w:tc>
          <w:tcPr>
            <w:tcW w:w="2127" w:type="dxa"/>
          </w:tcPr>
          <w:p w:rsidR="0044208D" w:rsidRPr="008C44BC" w:rsidRDefault="0044208D" w:rsidP="00296F16">
            <w:pPr>
              <w:pStyle w:val="Default"/>
              <w:jc w:val="center"/>
              <w:rPr>
                <w:rFonts w:ascii="Calibri" w:hAnsi="Calibri" w:cs="Times New Roman"/>
                <w:b/>
                <w:lang w:eastAsia="zh-HK"/>
              </w:rPr>
            </w:pPr>
            <w:r>
              <w:rPr>
                <w:rFonts w:ascii="Calibri" w:hAnsi="Calibri" w:cs="Times New Roman" w:hint="eastAsia"/>
                <w:b/>
                <w:bCs/>
                <w:lang w:eastAsia="zh-HK"/>
              </w:rPr>
              <w:t>Allocation of CLP Grant</w:t>
            </w:r>
          </w:p>
        </w:tc>
      </w:tr>
      <w:tr w:rsidR="00117D2D" w:rsidRPr="008C44BC" w:rsidTr="00C73646">
        <w:trPr>
          <w:trHeight w:val="1852"/>
        </w:trPr>
        <w:tc>
          <w:tcPr>
            <w:tcW w:w="2410" w:type="dxa"/>
            <w:vMerge w:val="restart"/>
          </w:tcPr>
          <w:p w:rsidR="0044208D" w:rsidRPr="008C44BC" w:rsidRDefault="0044208D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iCs/>
                <w:color w:val="auto"/>
              </w:rPr>
            </w:pPr>
            <w:r w:rsidRPr="008C44BC">
              <w:rPr>
                <w:rFonts w:ascii="Calibri" w:hAnsi="Calibri" w:cs="Times New Roman"/>
                <w:iCs/>
                <w:color w:val="auto"/>
                <w:lang w:eastAsia="zh-HK"/>
              </w:rPr>
              <w:t>To foster</w:t>
            </w:r>
            <w:r w:rsidR="00296F16">
              <w:rPr>
                <w:rFonts w:ascii="Calibri" w:hAnsi="Calibri" w:cs="Times New Roman" w:hint="eastAsia"/>
                <w:iCs/>
                <w:color w:val="auto"/>
                <w:lang w:eastAsia="zh-HK"/>
              </w:rPr>
              <w:t xml:space="preserve"> Grade 7 and Grade 8</w:t>
            </w:r>
            <w:r w:rsidRPr="008C44BC">
              <w:rPr>
                <w:rFonts w:ascii="Calibri" w:hAnsi="Calibri" w:cs="Times New Roman"/>
                <w:iCs/>
                <w:color w:val="auto"/>
                <w:lang w:eastAsia="zh-HK"/>
              </w:rPr>
              <w:t xml:space="preserve"> students’ self-understanding and develop positive att</w:t>
            </w:r>
            <w:r>
              <w:rPr>
                <w:rFonts w:ascii="Calibri" w:hAnsi="Calibri" w:cs="Times New Roman"/>
                <w:iCs/>
                <w:color w:val="auto"/>
                <w:lang w:eastAsia="zh-HK"/>
              </w:rPr>
              <w:t>itudes towards learning</w:t>
            </w:r>
          </w:p>
        </w:tc>
        <w:tc>
          <w:tcPr>
            <w:tcW w:w="4253" w:type="dxa"/>
          </w:tcPr>
          <w:p w:rsidR="0044208D" w:rsidRPr="00F64816" w:rsidRDefault="000A6895" w:rsidP="00F64816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color w:val="auto"/>
                <w:lang w:eastAsia="zh-HK"/>
              </w:rPr>
              <w:t>Develop</w:t>
            </w:r>
            <w:r w:rsidR="00F64816">
              <w:rPr>
                <w:rFonts w:ascii="Calibri" w:hAnsi="Calibri" w:cs="Times New Roman"/>
                <w:color w:val="auto"/>
                <w:lang w:eastAsia="zh-HK"/>
              </w:rPr>
              <w:t xml:space="preserve"> a new</w:t>
            </w:r>
            <w:r w:rsidR="00050987" w:rsidRPr="00F64816">
              <w:rPr>
                <w:rFonts w:ascii="Calibri" w:hAnsi="Calibri" w:cs="Times New Roman"/>
                <w:color w:val="auto"/>
                <w:lang w:eastAsia="zh-HK"/>
              </w:rPr>
              <w:t xml:space="preserve"> </w:t>
            </w:r>
            <w:r w:rsidR="00D362AC" w:rsidRPr="00F64816">
              <w:rPr>
                <w:rFonts w:ascii="Calibri" w:hAnsi="Calibri" w:cs="Times New Roman"/>
                <w:color w:val="auto"/>
                <w:lang w:eastAsia="zh-HK"/>
              </w:rPr>
              <w:t>curriculum and</w:t>
            </w:r>
            <w:r w:rsidR="00050987" w:rsidRPr="00F64816">
              <w:rPr>
                <w:rFonts w:ascii="Calibri" w:hAnsi="Calibri" w:cs="Times New Roman"/>
                <w:color w:val="auto"/>
                <w:lang w:eastAsia="zh-HK"/>
              </w:rPr>
              <w:t xml:space="preserve"> </w:t>
            </w:r>
            <w:r w:rsidR="00D362AC" w:rsidRPr="00F64816">
              <w:rPr>
                <w:rFonts w:ascii="Calibri" w:hAnsi="Calibri" w:cs="Times New Roman"/>
                <w:color w:val="auto"/>
                <w:lang w:eastAsia="zh-HK"/>
              </w:rPr>
              <w:t>tea</w:t>
            </w:r>
            <w:r w:rsidR="00FA3940" w:rsidRPr="00F64816">
              <w:rPr>
                <w:rFonts w:ascii="Calibri" w:hAnsi="Calibri" w:cs="Times New Roman"/>
                <w:color w:val="auto"/>
                <w:lang w:eastAsia="zh-HK"/>
              </w:rPr>
              <w:t>ching materials to guide</w:t>
            </w:r>
            <w:r w:rsidR="00D362AC" w:rsidRPr="00F64816">
              <w:rPr>
                <w:rFonts w:ascii="Calibri" w:hAnsi="Calibri" w:cs="Times New Roman"/>
                <w:color w:val="auto"/>
                <w:lang w:eastAsia="zh-HK"/>
              </w:rPr>
              <w:t xml:space="preserve"> Grade 7 students</w:t>
            </w:r>
            <w:r w:rsidR="00FA3940" w:rsidRPr="00F64816">
              <w:rPr>
                <w:rFonts w:ascii="Calibri" w:hAnsi="Calibri" w:cs="Times New Roman"/>
                <w:color w:val="auto"/>
                <w:lang w:eastAsia="zh-HK"/>
              </w:rPr>
              <w:t xml:space="preserve"> to understand their inter</w:t>
            </w:r>
            <w:r w:rsidR="00397F48" w:rsidRPr="00F64816">
              <w:rPr>
                <w:rFonts w:ascii="Calibri" w:hAnsi="Calibri" w:cs="Times New Roman"/>
                <w:color w:val="auto"/>
                <w:lang w:eastAsia="zh-HK"/>
              </w:rPr>
              <w:t>ests, abilities and qualities</w:t>
            </w:r>
            <w:r w:rsidR="00FA3940" w:rsidRPr="00F64816">
              <w:rPr>
                <w:rFonts w:ascii="Calibri" w:hAnsi="Calibri" w:cs="Times New Roman"/>
                <w:color w:val="auto"/>
                <w:lang w:eastAsia="zh-HK"/>
              </w:rPr>
              <w:t>.</w:t>
            </w:r>
            <w:r w:rsidR="00F64816">
              <w:rPr>
                <w:rFonts w:ascii="Calibri" w:hAnsi="Calibri" w:cs="Times New Roman"/>
                <w:color w:val="auto"/>
                <w:lang w:eastAsia="zh-HK"/>
              </w:rPr>
              <w:t xml:space="preserve"> (approximately 30</w:t>
            </w:r>
            <w:r w:rsidR="00D362AC" w:rsidRPr="00F64816">
              <w:rPr>
                <w:rFonts w:ascii="Calibri" w:hAnsi="Calibri" w:cs="Times New Roman"/>
                <w:color w:val="auto"/>
                <w:lang w:eastAsia="zh-HK"/>
              </w:rPr>
              <w:t xml:space="preserve"> students per teacher)</w:t>
            </w:r>
          </w:p>
        </w:tc>
        <w:tc>
          <w:tcPr>
            <w:tcW w:w="2835" w:type="dxa"/>
            <w:vMerge w:val="restart"/>
          </w:tcPr>
          <w:p w:rsidR="00E9237D" w:rsidRPr="000E5AB9" w:rsidRDefault="00E9237D" w:rsidP="00E9237D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 w:rsidRPr="000E5AB9">
              <w:rPr>
                <w:rFonts w:ascii="Calibri" w:hAnsi="Calibri" w:cs="Times New Roman"/>
                <w:color w:val="auto"/>
                <w:lang w:eastAsia="zh-HK"/>
              </w:rPr>
              <w:t>Grade 7</w:t>
            </w:r>
            <w:r w:rsidRPr="000E5AB9">
              <w:rPr>
                <w:rFonts w:ascii="Calibri" w:hAnsi="Calibri" w:cs="Times New Roman" w:hint="eastAsia"/>
                <w:color w:val="auto"/>
                <w:lang w:eastAsia="zh-HK"/>
              </w:rPr>
              <w:t xml:space="preserve"> and 8</w:t>
            </w:r>
            <w:r w:rsidRPr="000E5AB9">
              <w:rPr>
                <w:rFonts w:ascii="Calibri" w:hAnsi="Calibri" w:cs="Times New Roman"/>
                <w:color w:val="auto"/>
                <w:lang w:eastAsia="zh-HK"/>
              </w:rPr>
              <w:t xml:space="preserve"> students understan</w:t>
            </w:r>
            <w:r w:rsidR="007A2556">
              <w:rPr>
                <w:rFonts w:ascii="Calibri" w:hAnsi="Calibri" w:cs="Times New Roman"/>
                <w:color w:val="auto"/>
                <w:lang w:eastAsia="zh-HK"/>
              </w:rPr>
              <w:t xml:space="preserve">d their interests, abilities and qualities. </w:t>
            </w:r>
          </w:p>
          <w:p w:rsidR="00E9237D" w:rsidRPr="00346905" w:rsidRDefault="00E9237D" w:rsidP="00E9237D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color w:val="auto"/>
                <w:lang w:eastAsia="zh-HK"/>
              </w:rPr>
              <w:t>Grade</w:t>
            </w:r>
            <w:r w:rsidRPr="00346905">
              <w:rPr>
                <w:rFonts w:ascii="Calibri" w:hAnsi="Calibri" w:cs="Times New Roman" w:hint="eastAsia"/>
                <w:color w:val="auto"/>
                <w:lang w:eastAsia="zh-HK"/>
              </w:rPr>
              <w:t xml:space="preserve"> 8 </w:t>
            </w:r>
            <w:r>
              <w:rPr>
                <w:rFonts w:ascii="Calibri" w:hAnsi="Calibri" w:cs="Times New Roman"/>
                <w:color w:val="auto"/>
                <w:lang w:eastAsia="zh-HK"/>
              </w:rPr>
              <w:t>students relate the result of self-assessment to academic o</w:t>
            </w:r>
            <w:r w:rsidRPr="00346905">
              <w:rPr>
                <w:rFonts w:ascii="Calibri" w:hAnsi="Calibri" w:cs="Times New Roman"/>
                <w:color w:val="auto"/>
                <w:lang w:eastAsia="zh-HK"/>
              </w:rPr>
              <w:t>r career goals</w:t>
            </w:r>
          </w:p>
          <w:p w:rsidR="00E9237D" w:rsidRDefault="00E9237D" w:rsidP="00E9237D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color w:val="auto"/>
                <w:lang w:eastAsia="zh-HK"/>
              </w:rPr>
              <w:t>Grade 7</w:t>
            </w:r>
            <w:r w:rsidRPr="00346905">
              <w:rPr>
                <w:rFonts w:ascii="Calibri" w:hAnsi="Calibri" w:cs="Times New Roman"/>
                <w:color w:val="auto"/>
                <w:lang w:eastAsia="zh-HK"/>
              </w:rPr>
              <w:t xml:space="preserve"> students develop an electronic profile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 </w:t>
            </w:r>
          </w:p>
          <w:p w:rsidR="0044208D" w:rsidRPr="008C44BC" w:rsidRDefault="001B3DAE" w:rsidP="00E9237D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lastRenderedPageBreak/>
              <w:t>Feedback from teachers</w:t>
            </w:r>
          </w:p>
        </w:tc>
        <w:tc>
          <w:tcPr>
            <w:tcW w:w="2409" w:type="dxa"/>
            <w:vMerge w:val="restart"/>
          </w:tcPr>
          <w:p w:rsidR="0044208D" w:rsidRPr="008C44BC" w:rsidRDefault="0044208D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 w:rsidRPr="008C44BC">
              <w:rPr>
                <w:rFonts w:ascii="Calibri" w:hAnsi="Calibri" w:cs="Times New Roman"/>
                <w:color w:val="auto"/>
                <w:lang w:eastAsia="zh-HK"/>
              </w:rPr>
              <w:lastRenderedPageBreak/>
              <w:t>Dean of Students</w:t>
            </w:r>
          </w:p>
          <w:p w:rsidR="00117D2D" w:rsidRDefault="0044208D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 w:rsidRPr="008C44BC">
              <w:rPr>
                <w:rFonts w:ascii="Calibri" w:hAnsi="Calibri" w:cs="Times New Roman"/>
                <w:color w:val="auto"/>
                <w:lang w:eastAsia="zh-HK"/>
              </w:rPr>
              <w:t xml:space="preserve">Student Guidance Team </w:t>
            </w:r>
            <w:r w:rsidR="00117D2D">
              <w:rPr>
                <w:rFonts w:ascii="Calibri" w:hAnsi="Calibri" w:cs="Times New Roman" w:hint="eastAsia"/>
                <w:color w:val="auto"/>
                <w:lang w:eastAsia="zh-HK"/>
              </w:rPr>
              <w:t>(SGT) members</w:t>
            </w:r>
          </w:p>
          <w:p w:rsidR="0044208D" w:rsidRPr="008C44BC" w:rsidRDefault="00117D2D" w:rsidP="00117D2D">
            <w:pPr>
              <w:pStyle w:val="Default"/>
              <w:ind w:left="340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color w:val="auto"/>
                <w:lang w:eastAsia="zh-HK"/>
              </w:rPr>
              <w:t>(at least 6</w:t>
            </w:r>
            <w:r w:rsidR="0044208D" w:rsidRPr="008C44BC">
              <w:rPr>
                <w:rFonts w:ascii="Calibri" w:hAnsi="Calibri" w:cs="Times New Roman"/>
                <w:color w:val="auto"/>
                <w:lang w:eastAsia="zh-HK"/>
              </w:rPr>
              <w:t>)</w:t>
            </w:r>
          </w:p>
          <w:p w:rsidR="0044208D" w:rsidRDefault="0044208D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 w:rsidRPr="008C44BC">
              <w:rPr>
                <w:rFonts w:ascii="Calibri" w:hAnsi="Calibri" w:cs="Times New Roman"/>
                <w:color w:val="auto"/>
                <w:lang w:eastAsia="zh-HK"/>
              </w:rPr>
              <w:t>Grade 7 Class teachers</w:t>
            </w:r>
            <w:r w:rsidR="00CD54AE">
              <w:rPr>
                <w:rFonts w:ascii="Calibri" w:hAnsi="Calibri" w:cs="Times New Roman" w:hint="eastAsia"/>
                <w:color w:val="auto"/>
                <w:lang w:eastAsia="zh-HK"/>
              </w:rPr>
              <w:t xml:space="preserve"> (9</w:t>
            </w:r>
            <w:r w:rsidR="00296F16">
              <w:rPr>
                <w:rFonts w:ascii="Calibri" w:hAnsi="Calibri" w:cs="Times New Roman" w:hint="eastAsia"/>
                <w:color w:val="auto"/>
                <w:lang w:eastAsia="zh-HK"/>
              </w:rPr>
              <w:t>)</w:t>
            </w:r>
          </w:p>
          <w:p w:rsidR="00064715" w:rsidRPr="008C44BC" w:rsidRDefault="00064715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color w:val="auto"/>
                <w:lang w:eastAsia="zh-HK"/>
              </w:rPr>
              <w:t>Grade 8 Class teachers (9) and subject teachers (9)</w:t>
            </w:r>
          </w:p>
          <w:p w:rsidR="006E00BF" w:rsidRPr="00064715" w:rsidRDefault="00064715" w:rsidP="00064715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/>
                <w:color w:val="auto"/>
                <w:lang w:eastAsia="zh-HK"/>
              </w:rPr>
              <w:t>Social Workers</w:t>
            </w:r>
            <w:r w:rsidR="0044208D" w:rsidRPr="008C44BC">
              <w:rPr>
                <w:rFonts w:ascii="Calibri" w:hAnsi="Calibri" w:cs="Times New Roman"/>
                <w:color w:val="auto"/>
                <w:lang w:eastAsia="zh-HK"/>
              </w:rPr>
              <w:t xml:space="preserve"> </w:t>
            </w:r>
          </w:p>
          <w:p w:rsidR="006E36D1" w:rsidRPr="004273AD" w:rsidRDefault="006E36D1" w:rsidP="004273AD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lastRenderedPageBreak/>
              <w:t>Career &amp; Further Studies Assistant</w:t>
            </w:r>
          </w:p>
        </w:tc>
        <w:tc>
          <w:tcPr>
            <w:tcW w:w="2127" w:type="dxa"/>
            <w:vMerge w:val="restart"/>
          </w:tcPr>
          <w:p w:rsidR="0044208D" w:rsidRDefault="00D61E92" w:rsidP="00951217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 w:hint="eastAsia"/>
                <w:lang w:eastAsia="zh-HK"/>
              </w:rPr>
              <w:lastRenderedPageBreak/>
              <w:t xml:space="preserve">Service fees for </w:t>
            </w:r>
            <w:r w:rsidR="0044208D">
              <w:rPr>
                <w:rFonts w:ascii="Calibri" w:hAnsi="Calibri" w:cs="Times New Roman" w:hint="eastAsia"/>
                <w:lang w:eastAsia="zh-HK"/>
              </w:rPr>
              <w:t xml:space="preserve">professional to </w:t>
            </w:r>
            <w:r w:rsidR="005C169F">
              <w:rPr>
                <w:rFonts w:ascii="Calibri" w:hAnsi="Calibri" w:cs="Times New Roman"/>
                <w:lang w:eastAsia="zh-HK"/>
              </w:rPr>
              <w:t>develop a new curriculum,</w:t>
            </w:r>
            <w:r w:rsidR="00AC7336">
              <w:rPr>
                <w:rFonts w:ascii="Calibri" w:hAnsi="Calibri" w:cs="Times New Roman"/>
                <w:lang w:eastAsia="zh-HK"/>
              </w:rPr>
              <w:t xml:space="preserve"> teach life planning lessons and</w:t>
            </w:r>
            <w:r w:rsidR="00A920AA">
              <w:rPr>
                <w:rFonts w:ascii="Calibri" w:hAnsi="Calibri" w:cs="Times New Roman"/>
                <w:lang w:eastAsia="zh-HK"/>
              </w:rPr>
              <w:t xml:space="preserve"> prepar</w:t>
            </w:r>
            <w:r w:rsidR="00525167">
              <w:rPr>
                <w:rFonts w:ascii="Calibri" w:hAnsi="Calibri" w:cs="Times New Roman"/>
                <w:lang w:eastAsia="zh-HK"/>
              </w:rPr>
              <w:t xml:space="preserve">e teaching materials for </w:t>
            </w:r>
            <w:r w:rsidR="00A920AA">
              <w:rPr>
                <w:rFonts w:ascii="Calibri" w:hAnsi="Calibri" w:cs="Times New Roman"/>
                <w:lang w:eastAsia="zh-HK"/>
              </w:rPr>
              <w:t>G</w:t>
            </w:r>
            <w:r w:rsidR="00C639E6">
              <w:rPr>
                <w:rFonts w:ascii="Calibri" w:hAnsi="Calibri" w:cs="Times New Roman"/>
                <w:lang w:eastAsia="zh-HK"/>
              </w:rPr>
              <w:t>7</w:t>
            </w:r>
            <w:r w:rsidR="00A920AA">
              <w:rPr>
                <w:rFonts w:ascii="Calibri" w:hAnsi="Calibri" w:cs="Times New Roman"/>
                <w:lang w:eastAsia="zh-HK"/>
              </w:rPr>
              <w:t xml:space="preserve"> students</w:t>
            </w:r>
            <w:r w:rsidR="00A91DE3">
              <w:rPr>
                <w:rFonts w:ascii="Calibri" w:hAnsi="Calibri" w:cs="Times New Roman" w:hint="eastAsia"/>
                <w:lang w:eastAsia="zh-HK"/>
              </w:rPr>
              <w:t xml:space="preserve"> ($</w:t>
            </w:r>
            <w:r w:rsidR="00A91DE3">
              <w:rPr>
                <w:rFonts w:ascii="Calibri" w:hAnsi="Calibri" w:cs="Times New Roman"/>
                <w:lang w:eastAsia="zh-HK"/>
              </w:rPr>
              <w:t>5</w:t>
            </w:r>
            <w:r w:rsidR="007007C4">
              <w:rPr>
                <w:rFonts w:ascii="Calibri" w:hAnsi="Calibri" w:cs="Times New Roman"/>
                <w:lang w:eastAsia="zh-HK"/>
              </w:rPr>
              <w:t>3</w:t>
            </w:r>
            <w:r w:rsidR="000426E3">
              <w:rPr>
                <w:rFonts w:ascii="Calibri" w:hAnsi="Calibri" w:cs="Times New Roman"/>
                <w:lang w:eastAsia="zh-HK"/>
              </w:rPr>
              <w:t>,</w:t>
            </w:r>
            <w:r w:rsidR="00C639E6">
              <w:rPr>
                <w:rFonts w:ascii="Calibri" w:hAnsi="Calibri" w:cs="Times New Roman" w:hint="eastAsia"/>
                <w:lang w:eastAsia="zh-HK"/>
              </w:rPr>
              <w:t>000</w:t>
            </w:r>
            <w:r w:rsidR="00BE0772">
              <w:rPr>
                <w:rFonts w:ascii="Calibri" w:hAnsi="Calibri" w:cs="Times New Roman" w:hint="eastAsia"/>
                <w:lang w:eastAsia="zh-HK"/>
              </w:rPr>
              <w:t xml:space="preserve"> </w:t>
            </w:r>
            <w:r w:rsidR="00BE0772">
              <w:rPr>
                <w:rFonts w:ascii="Calibri" w:hAnsi="Calibri" w:cs="Times New Roman" w:hint="eastAsia"/>
                <w:lang w:eastAsia="zh-HK"/>
              </w:rPr>
              <w:lastRenderedPageBreak/>
              <w:t>approx.)</w:t>
            </w:r>
          </w:p>
          <w:p w:rsidR="005E6817" w:rsidRPr="00951217" w:rsidRDefault="006B4033" w:rsidP="00951217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Fees for teaching materials and </w:t>
            </w:r>
            <w:r w:rsidR="00575EDB">
              <w:rPr>
                <w:rFonts w:ascii="Calibri" w:hAnsi="Calibri" w:cs="Times New Roman"/>
              </w:rPr>
              <w:t>prizes</w:t>
            </w:r>
            <w:r>
              <w:rPr>
                <w:rFonts w:ascii="Calibri" w:hAnsi="Calibri" w:cs="Times New Roman"/>
              </w:rPr>
              <w:t xml:space="preserve"> for students in competition</w:t>
            </w:r>
            <w:r w:rsidR="000F0804">
              <w:rPr>
                <w:rFonts w:ascii="Calibri" w:hAnsi="Calibri" w:cs="Times New Roman"/>
              </w:rPr>
              <w:t>s/</w:t>
            </w:r>
            <w:r>
              <w:rPr>
                <w:rFonts w:ascii="Calibri" w:hAnsi="Calibri" w:cs="Times New Roman"/>
              </w:rPr>
              <w:t xml:space="preserve">activities. </w:t>
            </w:r>
            <w:r w:rsidR="000F0804">
              <w:rPr>
                <w:rFonts w:ascii="Calibri" w:hAnsi="Calibri" w:cs="Times New Roman"/>
              </w:rPr>
              <w:t xml:space="preserve">($ </w:t>
            </w:r>
            <w:r w:rsidR="007007C4">
              <w:rPr>
                <w:rFonts w:ascii="Calibri" w:hAnsi="Calibri" w:cs="Times New Roman"/>
              </w:rPr>
              <w:t>7</w:t>
            </w:r>
            <w:r w:rsidR="000426E3">
              <w:rPr>
                <w:rFonts w:ascii="Calibri" w:hAnsi="Calibri" w:cs="Times New Roman"/>
              </w:rPr>
              <w:t>,</w:t>
            </w:r>
            <w:r w:rsidR="000F0804">
              <w:rPr>
                <w:rFonts w:ascii="Calibri" w:hAnsi="Calibri" w:cs="Times New Roman"/>
              </w:rPr>
              <w:t>000 approx.)</w:t>
            </w:r>
          </w:p>
        </w:tc>
      </w:tr>
      <w:tr w:rsidR="00117D2D" w:rsidRPr="008C44BC" w:rsidTr="00C73646">
        <w:trPr>
          <w:trHeight w:val="1113"/>
        </w:trPr>
        <w:tc>
          <w:tcPr>
            <w:tcW w:w="2410" w:type="dxa"/>
            <w:vMerge/>
          </w:tcPr>
          <w:p w:rsidR="0044208D" w:rsidRPr="008C44BC" w:rsidRDefault="0044208D" w:rsidP="00782C94">
            <w:pPr>
              <w:pStyle w:val="Default"/>
              <w:numPr>
                <w:ilvl w:val="0"/>
                <w:numId w:val="2"/>
              </w:numPr>
              <w:ind w:left="276"/>
              <w:rPr>
                <w:rFonts w:ascii="Calibri" w:hAnsi="Calibri" w:cs="Times New Roman"/>
                <w:i/>
                <w:iCs/>
                <w:color w:val="auto"/>
              </w:rPr>
            </w:pPr>
          </w:p>
        </w:tc>
        <w:tc>
          <w:tcPr>
            <w:tcW w:w="4253" w:type="dxa"/>
          </w:tcPr>
          <w:p w:rsidR="0044208D" w:rsidRPr="008C44BC" w:rsidRDefault="000A6895" w:rsidP="00397F48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/>
                <w:color w:val="auto"/>
                <w:lang w:eastAsia="zh-HK"/>
              </w:rPr>
              <w:t>Revise the existing</w:t>
            </w:r>
            <w:r w:rsidR="00FA3940">
              <w:rPr>
                <w:rFonts w:ascii="Calibri" w:hAnsi="Calibri" w:cs="Times New Roman"/>
                <w:color w:val="auto"/>
                <w:lang w:eastAsia="zh-HK"/>
              </w:rPr>
              <w:t xml:space="preserve"> curriculum and</w:t>
            </w:r>
            <w:r w:rsidR="006B0FFC">
              <w:rPr>
                <w:rFonts w:ascii="Calibri" w:hAnsi="Calibri" w:cs="Times New Roman"/>
                <w:color w:val="auto"/>
                <w:lang w:eastAsia="zh-HK"/>
              </w:rPr>
              <w:t xml:space="preserve"> prepare</w:t>
            </w:r>
            <w:r w:rsidR="00FA3940">
              <w:rPr>
                <w:rFonts w:ascii="Calibri" w:hAnsi="Calibri" w:cs="Times New Roman"/>
                <w:color w:val="auto"/>
                <w:lang w:eastAsia="zh-HK"/>
              </w:rPr>
              <w:t xml:space="preserve"> </w:t>
            </w:r>
            <w:r w:rsidR="00FA3940" w:rsidRPr="00346905">
              <w:rPr>
                <w:rFonts w:ascii="Calibri" w:hAnsi="Calibri" w:cs="Times New Roman"/>
                <w:color w:val="auto"/>
                <w:lang w:eastAsia="zh-HK"/>
              </w:rPr>
              <w:t xml:space="preserve">teaching materials to </w:t>
            </w:r>
            <w:r w:rsidR="00397F48">
              <w:rPr>
                <w:rFonts w:ascii="Calibri" w:hAnsi="Calibri" w:cs="Times New Roman"/>
                <w:color w:val="auto"/>
                <w:lang w:eastAsia="zh-HK"/>
              </w:rPr>
              <w:t>guide</w:t>
            </w:r>
            <w:r w:rsidR="00FA3940" w:rsidRPr="00346905">
              <w:rPr>
                <w:rFonts w:ascii="Calibri" w:hAnsi="Calibri" w:cs="Times New Roman"/>
                <w:color w:val="auto"/>
                <w:lang w:eastAsia="zh-HK"/>
              </w:rPr>
              <w:t xml:space="preserve"> Grade 8 students </w:t>
            </w:r>
            <w:r w:rsidR="006B0FFC">
              <w:rPr>
                <w:rFonts w:ascii="Calibri" w:hAnsi="Calibri" w:cs="Times New Roman"/>
                <w:color w:val="auto"/>
                <w:lang w:eastAsia="zh-HK"/>
              </w:rPr>
              <w:t xml:space="preserve">to relate the result of self-assessment to academic or career goal setting. </w:t>
            </w:r>
            <w:r w:rsidR="00FA3940" w:rsidRPr="00346905">
              <w:rPr>
                <w:rFonts w:ascii="Calibri" w:hAnsi="Calibri" w:cs="Times New Roman"/>
                <w:color w:val="auto"/>
                <w:lang w:eastAsia="zh-HK"/>
              </w:rPr>
              <w:t>(approximately 20 students per teacher)</w:t>
            </w:r>
          </w:p>
        </w:tc>
        <w:tc>
          <w:tcPr>
            <w:tcW w:w="2835" w:type="dxa"/>
            <w:vMerge/>
          </w:tcPr>
          <w:p w:rsidR="0044208D" w:rsidRPr="008C44BC" w:rsidRDefault="0044208D" w:rsidP="00942339">
            <w:pPr>
              <w:pStyle w:val="Default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2409" w:type="dxa"/>
            <w:vMerge/>
          </w:tcPr>
          <w:p w:rsidR="0044208D" w:rsidRPr="008C44BC" w:rsidRDefault="0044208D" w:rsidP="00942339">
            <w:pPr>
              <w:pStyle w:val="Default"/>
              <w:ind w:left="-164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44208D" w:rsidRPr="008C44BC" w:rsidRDefault="0044208D" w:rsidP="00942339">
            <w:pPr>
              <w:pStyle w:val="Default"/>
              <w:ind w:left="-164"/>
              <w:rPr>
                <w:rFonts w:ascii="Calibri" w:hAnsi="Calibri" w:cs="Times New Roman"/>
              </w:rPr>
            </w:pPr>
          </w:p>
        </w:tc>
      </w:tr>
      <w:tr w:rsidR="008F2DB6" w:rsidRPr="008C44BC" w:rsidTr="00C73646">
        <w:trPr>
          <w:trHeight w:val="1903"/>
        </w:trPr>
        <w:tc>
          <w:tcPr>
            <w:tcW w:w="2410" w:type="dxa"/>
            <w:vMerge/>
          </w:tcPr>
          <w:p w:rsidR="008F2DB6" w:rsidRPr="008C44BC" w:rsidRDefault="008F2DB6" w:rsidP="00782C94">
            <w:pPr>
              <w:pStyle w:val="Default"/>
              <w:numPr>
                <w:ilvl w:val="0"/>
                <w:numId w:val="2"/>
              </w:numPr>
              <w:ind w:left="276"/>
              <w:rPr>
                <w:rFonts w:ascii="Calibri" w:hAnsi="Calibri" w:cs="Times New Roman"/>
                <w:i/>
                <w:iCs/>
                <w:color w:val="auto"/>
              </w:rPr>
            </w:pPr>
          </w:p>
        </w:tc>
        <w:tc>
          <w:tcPr>
            <w:tcW w:w="4253" w:type="dxa"/>
          </w:tcPr>
          <w:p w:rsidR="008F2DB6" w:rsidRDefault="008F2DB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>H</w:t>
            </w:r>
            <w:r>
              <w:rPr>
                <w:rFonts w:ascii="Calibri" w:hAnsi="Calibri" w:cs="Times New Roman"/>
                <w:color w:val="auto"/>
                <w:lang w:eastAsia="zh-HK"/>
              </w:rPr>
              <w:t>elp Grade 7</w:t>
            </w:r>
            <w:r w:rsidRPr="008C44BC">
              <w:rPr>
                <w:rFonts w:ascii="Calibri" w:hAnsi="Calibri" w:cs="Times New Roman"/>
                <w:color w:val="auto"/>
                <w:lang w:eastAsia="zh-HK"/>
              </w:rPr>
              <w:t xml:space="preserve"> students develop an electronic profile as a prototype of Student Learning Profile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 (SLP)</w:t>
            </w:r>
          </w:p>
        </w:tc>
        <w:tc>
          <w:tcPr>
            <w:tcW w:w="2835" w:type="dxa"/>
            <w:vMerge/>
          </w:tcPr>
          <w:p w:rsidR="008F2DB6" w:rsidRPr="008C44BC" w:rsidRDefault="008F2DB6" w:rsidP="00942339">
            <w:pPr>
              <w:pStyle w:val="Default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2409" w:type="dxa"/>
            <w:vMerge/>
          </w:tcPr>
          <w:p w:rsidR="008F2DB6" w:rsidRPr="008C44BC" w:rsidRDefault="008F2DB6" w:rsidP="00942339">
            <w:pPr>
              <w:pStyle w:val="Default"/>
              <w:ind w:left="-164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F2DB6" w:rsidRPr="008C44BC" w:rsidRDefault="008F2DB6" w:rsidP="00942339">
            <w:pPr>
              <w:pStyle w:val="Default"/>
              <w:ind w:left="-164"/>
              <w:rPr>
                <w:rFonts w:ascii="Calibri" w:hAnsi="Calibri" w:cs="Times New Roman"/>
              </w:rPr>
            </w:pPr>
          </w:p>
        </w:tc>
      </w:tr>
    </w:tbl>
    <w:p w:rsidR="006825BB" w:rsidRDefault="006825BB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6825BB" w:rsidRDefault="006825BB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6825BB" w:rsidRDefault="006825BB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C73646" w:rsidRDefault="00C73646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C73646" w:rsidRDefault="00C73646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C73646" w:rsidRDefault="00C73646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C73646" w:rsidRDefault="00C73646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1513C9" w:rsidRDefault="001513C9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1513C9" w:rsidRDefault="001513C9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1513C9" w:rsidRDefault="001513C9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1513C9" w:rsidRDefault="001513C9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1513C9" w:rsidRDefault="001513C9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1513C9" w:rsidRDefault="001513C9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p w:rsidR="00C73646" w:rsidRDefault="00C73646" w:rsidP="00782C94">
      <w:pPr>
        <w:pStyle w:val="Default"/>
        <w:rPr>
          <w:rFonts w:ascii="Calibri" w:hAnsi="Calibri" w:cs="Times New Roman"/>
          <w:color w:val="auto"/>
          <w:lang w:eastAsia="zh-HK"/>
        </w:rPr>
      </w:pPr>
    </w:p>
    <w:tbl>
      <w:tblPr>
        <w:tblW w:w="14318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252"/>
        <w:gridCol w:w="2520"/>
        <w:gridCol w:w="1710"/>
        <w:gridCol w:w="2992"/>
      </w:tblGrid>
      <w:tr w:rsidR="00296F16" w:rsidRPr="008C44BC" w:rsidTr="003D2DCB">
        <w:trPr>
          <w:trHeight w:val="713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6F16" w:rsidRPr="008C44BC" w:rsidRDefault="00D87ADC" w:rsidP="00D87ADC">
            <w:pPr>
              <w:pStyle w:val="Default"/>
              <w:jc w:val="center"/>
              <w:rPr>
                <w:rFonts w:ascii="Calibri" w:hAnsi="Calibri" w:cs="Times New Roman"/>
                <w:b/>
                <w:bCs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b/>
                <w:bCs/>
                <w:color w:val="auto"/>
                <w:lang w:eastAsia="zh-HK"/>
              </w:rPr>
              <w:lastRenderedPageBreak/>
              <w:t>Objectives</w:t>
            </w:r>
          </w:p>
        </w:tc>
        <w:tc>
          <w:tcPr>
            <w:tcW w:w="5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6F16" w:rsidRPr="008C44BC" w:rsidRDefault="00296F16" w:rsidP="00D87ADC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</w:rPr>
            </w:pPr>
            <w:r w:rsidRPr="008C44BC">
              <w:rPr>
                <w:rFonts w:ascii="Calibri" w:hAnsi="Calibri" w:cs="Times New Roman"/>
                <w:b/>
                <w:color w:val="auto"/>
              </w:rPr>
              <w:t>Strategies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6F16" w:rsidRPr="008C44BC" w:rsidRDefault="00D87ADC" w:rsidP="00D87ADC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b/>
                <w:color w:val="auto"/>
                <w:lang w:eastAsia="zh-HK"/>
              </w:rPr>
              <w:t>Monitoring/Evaluation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6F16" w:rsidRPr="008C44BC" w:rsidRDefault="006F147E" w:rsidP="00D87ADC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b/>
                <w:color w:val="auto"/>
                <w:lang w:eastAsia="zh-HK"/>
              </w:rPr>
              <w:t>Concerned parties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F16" w:rsidRPr="008C44BC" w:rsidRDefault="00D87ADC" w:rsidP="00D87ADC">
            <w:pPr>
              <w:pStyle w:val="Default"/>
              <w:jc w:val="center"/>
              <w:rPr>
                <w:rFonts w:ascii="Calibri" w:hAnsi="Calibri" w:cs="Times New Roman"/>
                <w:b/>
                <w:lang w:eastAsia="zh-HK"/>
              </w:rPr>
            </w:pPr>
            <w:r>
              <w:rPr>
                <w:rFonts w:ascii="Calibri" w:hAnsi="Calibri" w:cs="Times New Roman" w:hint="eastAsia"/>
                <w:b/>
                <w:bCs/>
                <w:lang w:eastAsia="zh-HK"/>
              </w:rPr>
              <w:t>Allocation of the CLP Grant</w:t>
            </w:r>
          </w:p>
        </w:tc>
      </w:tr>
      <w:tr w:rsidR="00296F16" w:rsidRPr="008C44BC" w:rsidTr="003D2DCB">
        <w:trPr>
          <w:trHeight w:val="1086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iCs/>
                <w:color w:val="auto"/>
              </w:rPr>
            </w:pPr>
            <w:r w:rsidRPr="008C44BC">
              <w:rPr>
                <w:rFonts w:ascii="Calibri" w:hAnsi="Calibri" w:cs="Times New Roman"/>
                <w:iCs/>
                <w:color w:val="auto"/>
                <w:lang w:eastAsia="zh-HK"/>
              </w:rPr>
              <w:t xml:space="preserve">To facilitate </w:t>
            </w:r>
            <w:r>
              <w:rPr>
                <w:rFonts w:ascii="Calibri" w:hAnsi="Calibri" w:cs="Times New Roman" w:hint="eastAsia"/>
                <w:iCs/>
                <w:color w:val="auto"/>
                <w:lang w:eastAsia="zh-HK"/>
              </w:rPr>
              <w:t xml:space="preserve">Grade 11 and Grade 12 </w:t>
            </w:r>
            <w:r w:rsidRPr="008C44BC">
              <w:rPr>
                <w:rFonts w:ascii="Calibri" w:hAnsi="Calibri" w:cs="Times New Roman"/>
                <w:iCs/>
                <w:color w:val="auto"/>
                <w:lang w:eastAsia="zh-HK"/>
              </w:rPr>
              <w:t>students in their career planning and management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>A</w:t>
            </w:r>
            <w:r w:rsidR="00A04ABC">
              <w:rPr>
                <w:rFonts w:ascii="Calibri" w:hAnsi="Calibri" w:cs="Times New Roman"/>
                <w:color w:val="auto"/>
                <w:lang w:eastAsia="zh-HK"/>
              </w:rPr>
              <w:t>rrange another university</w:t>
            </w:r>
            <w:r w:rsidR="00D87ADC">
              <w:rPr>
                <w:rFonts w:ascii="Calibri" w:hAnsi="Calibri" w:cs="Times New Roman"/>
                <w:color w:val="auto"/>
                <w:lang w:eastAsia="zh-HK"/>
              </w:rPr>
              <w:t xml:space="preserve"> </w:t>
            </w:r>
            <w:r w:rsidRPr="008C44BC">
              <w:rPr>
                <w:rFonts w:ascii="Calibri" w:hAnsi="Calibri" w:cs="Times New Roman"/>
                <w:color w:val="auto"/>
                <w:lang w:eastAsia="zh-HK"/>
              </w:rPr>
              <w:t>counsellor to receive structured training on life planning education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 and career guidance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 w:rsidRPr="008C44BC">
              <w:rPr>
                <w:rFonts w:ascii="Calibri" w:hAnsi="Calibri" w:cs="Times New Roman"/>
                <w:color w:val="auto"/>
                <w:lang w:eastAsia="zh-HK"/>
              </w:rPr>
              <w:t>Grade 11 stud</w:t>
            </w:r>
            <w:r w:rsidR="001F5EB5">
              <w:rPr>
                <w:rFonts w:ascii="Calibri" w:hAnsi="Calibri" w:cs="Times New Roman"/>
                <w:color w:val="auto"/>
                <w:lang w:eastAsia="zh-HK"/>
              </w:rPr>
              <w:t>ents review their career</w:t>
            </w:r>
            <w:r w:rsidR="001F5EB5">
              <w:rPr>
                <w:rFonts w:ascii="Calibri" w:hAnsi="Calibri" w:cs="Times New Roman" w:hint="eastAsia"/>
                <w:color w:val="auto"/>
                <w:lang w:eastAsia="zh-HK"/>
              </w:rPr>
              <w:t xml:space="preserve"> goals</w:t>
            </w:r>
          </w:p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 w:rsidRPr="008C44BC">
              <w:rPr>
                <w:rFonts w:ascii="Calibri" w:hAnsi="Calibri" w:cs="Times New Roman"/>
                <w:color w:val="auto"/>
                <w:lang w:eastAsia="zh-HK"/>
              </w:rPr>
              <w:t>Grade 12 students complete university applications (e.g. JUP</w:t>
            </w:r>
            <w:r w:rsidR="00D87ADC">
              <w:rPr>
                <w:rFonts w:ascii="Calibri" w:hAnsi="Calibri" w:cs="Times New Roman"/>
                <w:color w:val="auto"/>
                <w:lang w:eastAsia="zh-HK"/>
              </w:rPr>
              <w:t>AS, UCAS and Common Application</w:t>
            </w:r>
            <w:r w:rsidRPr="008C44BC">
              <w:rPr>
                <w:rFonts w:ascii="Calibri" w:hAnsi="Calibri" w:cs="Times New Roman"/>
                <w:color w:val="auto"/>
                <w:lang w:eastAsia="zh-HK"/>
              </w:rPr>
              <w:t>)</w:t>
            </w:r>
          </w:p>
          <w:p w:rsidR="00296F16" w:rsidRDefault="00296F1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 w:rsidRPr="008C44BC">
              <w:rPr>
                <w:rFonts w:ascii="Calibri" w:hAnsi="Calibri" w:cs="Times New Roman"/>
                <w:color w:val="auto"/>
                <w:lang w:eastAsia="zh-HK"/>
              </w:rPr>
              <w:t>Grade 12 students satisfy application requirements (e.g. Personal statement, SLP, OEA etc.)</w:t>
            </w:r>
          </w:p>
          <w:p w:rsidR="001F5EB5" w:rsidRPr="008C44BC" w:rsidRDefault="001F5EB5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>Feedback from students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 w:rsidRPr="008C44BC">
              <w:rPr>
                <w:rFonts w:ascii="Calibri" w:hAnsi="Calibri" w:cs="Times New Roman"/>
                <w:color w:val="auto"/>
                <w:lang w:eastAsia="zh-HK"/>
              </w:rPr>
              <w:t>Dean of Students</w:t>
            </w:r>
          </w:p>
          <w:p w:rsidR="00296F16" w:rsidRDefault="00296F16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 w:rsidRPr="008C44BC">
              <w:rPr>
                <w:rFonts w:ascii="Calibri" w:hAnsi="Calibri" w:cs="Times New Roman"/>
                <w:color w:val="auto"/>
                <w:lang w:eastAsia="zh-HK"/>
              </w:rPr>
              <w:t>University counsellors (CFFS)</w:t>
            </w:r>
          </w:p>
          <w:p w:rsidR="00296F16" w:rsidRDefault="001F5EB5" w:rsidP="001F5EB5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>Members of The G</w:t>
            </w:r>
            <w:r>
              <w:rPr>
                <w:rFonts w:ascii="Calibri" w:hAnsi="Calibri" w:cs="Times New Roman"/>
                <w:color w:val="auto"/>
                <w:lang w:eastAsia="zh-HK"/>
              </w:rPr>
              <w:t>r</w:t>
            </w:r>
            <w:r w:rsidR="00E376F2">
              <w:rPr>
                <w:rFonts w:ascii="Calibri" w:hAnsi="Calibri" w:cs="Times New Roman" w:hint="eastAsia"/>
                <w:color w:val="auto"/>
                <w:lang w:eastAsia="zh-HK"/>
              </w:rPr>
              <w:t>eater China Affairs Section</w:t>
            </w:r>
          </w:p>
          <w:p w:rsidR="00BE0772" w:rsidRPr="001F5EB5" w:rsidRDefault="006F50CA" w:rsidP="001F5EB5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Career &amp; </w:t>
            </w:r>
            <w:r w:rsidR="00BE0772">
              <w:rPr>
                <w:rFonts w:ascii="Calibri" w:hAnsi="Calibri" w:cs="Times New Roman" w:hint="eastAsia"/>
                <w:color w:val="auto"/>
                <w:lang w:eastAsia="zh-HK"/>
              </w:rPr>
              <w:t xml:space="preserve">Further 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>Studies Assistant</w:t>
            </w:r>
          </w:p>
        </w:tc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6F16" w:rsidRDefault="001F5EB5" w:rsidP="001F5EB5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 w:hint="eastAsia"/>
                <w:lang w:eastAsia="zh-HK"/>
              </w:rPr>
              <w:t xml:space="preserve">Employment of a full-time </w:t>
            </w:r>
            <w:r>
              <w:rPr>
                <w:rFonts w:ascii="Calibri" w:hAnsi="Calibri" w:cs="Times New Roman"/>
                <w:lang w:eastAsia="zh-HK"/>
              </w:rPr>
              <w:t>university</w:t>
            </w:r>
            <w:r>
              <w:rPr>
                <w:rFonts w:ascii="Calibri" w:hAnsi="Calibri" w:cs="Times New Roman" w:hint="eastAsia"/>
                <w:lang w:eastAsia="zh-HK"/>
              </w:rPr>
              <w:t xml:space="preserve"> counsellor</w:t>
            </w:r>
            <w:r w:rsidR="007E698D">
              <w:rPr>
                <w:rFonts w:ascii="Calibri" w:hAnsi="Calibri" w:cs="Times New Roman"/>
                <w:lang w:eastAsia="zh-HK"/>
              </w:rPr>
              <w:t>/office manager</w:t>
            </w:r>
            <w:bookmarkStart w:id="0" w:name="_GoBack"/>
            <w:bookmarkEnd w:id="0"/>
            <w:r w:rsidR="008406D5">
              <w:rPr>
                <w:rFonts w:ascii="Calibri" w:hAnsi="Calibri" w:cs="Times New Roman" w:hint="eastAsia"/>
                <w:lang w:eastAsia="zh-HK"/>
              </w:rPr>
              <w:t xml:space="preserve"> and career and further studies assistant</w:t>
            </w:r>
          </w:p>
          <w:p w:rsidR="008406D5" w:rsidRDefault="008406D5" w:rsidP="008406D5">
            <w:pPr>
              <w:pStyle w:val="Default"/>
              <w:ind w:left="340"/>
              <w:rPr>
                <w:rFonts w:ascii="Calibri" w:hAnsi="Calibri" w:cs="Times New Roman"/>
                <w:lang w:eastAsia="zh-HK"/>
              </w:rPr>
            </w:pPr>
            <w:r>
              <w:rPr>
                <w:rFonts w:ascii="Calibri" w:hAnsi="Calibri" w:cs="Times New Roman" w:hint="eastAsia"/>
                <w:lang w:eastAsia="zh-HK"/>
              </w:rPr>
              <w:t>(</w:t>
            </w:r>
            <w:r w:rsidR="000426E3">
              <w:rPr>
                <w:rFonts w:ascii="Calibri" w:hAnsi="Calibri" w:cs="Times New Roman"/>
                <w:lang w:eastAsia="zh-HK"/>
              </w:rPr>
              <w:t>$490,</w:t>
            </w:r>
            <w:r w:rsidR="00D96035">
              <w:rPr>
                <w:rFonts w:ascii="Calibri" w:hAnsi="Calibri" w:cs="Times New Roman"/>
                <w:lang w:eastAsia="zh-HK"/>
              </w:rPr>
              <w:t>089</w:t>
            </w:r>
            <w:r>
              <w:rPr>
                <w:rFonts w:ascii="Calibri" w:hAnsi="Calibri" w:cs="Times New Roman"/>
                <w:lang w:eastAsia="zh-HK"/>
              </w:rPr>
              <w:t xml:space="preserve"> approx.)</w:t>
            </w:r>
          </w:p>
          <w:p w:rsidR="008406D5" w:rsidRDefault="008406D5" w:rsidP="001F5EB5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 w:hint="eastAsia"/>
                <w:lang w:eastAsia="zh-HK"/>
              </w:rPr>
              <w:t>S</w:t>
            </w:r>
            <w:r w:rsidR="000C0C42">
              <w:rPr>
                <w:rFonts w:ascii="Calibri" w:hAnsi="Calibri" w:cs="Times New Roman" w:hint="eastAsia"/>
                <w:lang w:eastAsia="zh-HK"/>
              </w:rPr>
              <w:t xml:space="preserve">ubscription fee for </w:t>
            </w:r>
            <w:proofErr w:type="spellStart"/>
            <w:r w:rsidR="000C0C42">
              <w:rPr>
                <w:rFonts w:ascii="Calibri" w:hAnsi="Calibri" w:cs="Times New Roman" w:hint="eastAsia"/>
                <w:lang w:eastAsia="zh-HK"/>
              </w:rPr>
              <w:t>Naviance</w:t>
            </w:r>
            <w:proofErr w:type="spellEnd"/>
            <w:r w:rsidR="000C0C42">
              <w:rPr>
                <w:rFonts w:ascii="Calibri" w:hAnsi="Calibri" w:cs="Times New Roman" w:hint="eastAsia"/>
                <w:lang w:eastAsia="zh-HK"/>
              </w:rPr>
              <w:t xml:space="preserve"> ($</w:t>
            </w:r>
            <w:r w:rsidR="000C0C42">
              <w:rPr>
                <w:rFonts w:ascii="Calibri" w:hAnsi="Calibri" w:cs="Times New Roman"/>
                <w:lang w:eastAsia="zh-HK"/>
              </w:rPr>
              <w:t>3</w:t>
            </w:r>
            <w:r w:rsidR="000426E3">
              <w:rPr>
                <w:rFonts w:ascii="Calibri" w:hAnsi="Calibri" w:cs="Times New Roman" w:hint="eastAsia"/>
                <w:lang w:eastAsia="zh-HK"/>
              </w:rPr>
              <w:t>0,</w:t>
            </w:r>
            <w:r>
              <w:rPr>
                <w:rFonts w:ascii="Calibri" w:hAnsi="Calibri" w:cs="Times New Roman" w:hint="eastAsia"/>
                <w:lang w:eastAsia="zh-HK"/>
              </w:rPr>
              <w:t>000 approx.)</w:t>
            </w:r>
          </w:p>
          <w:p w:rsidR="00155F10" w:rsidRPr="00D96035" w:rsidRDefault="00D87ADC" w:rsidP="00D96035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 w:hint="eastAsia"/>
                <w:lang w:eastAsia="zh-HK"/>
              </w:rPr>
              <w:t xml:space="preserve">Subsidies for trips </w:t>
            </w:r>
            <w:r w:rsidR="00D96035">
              <w:rPr>
                <w:rFonts w:ascii="Calibri" w:hAnsi="Calibri" w:cs="Times New Roman" w:hint="eastAsia"/>
                <w:lang w:eastAsia="zh-HK"/>
              </w:rPr>
              <w:t>to visit Mainland China, Taiwan</w:t>
            </w:r>
            <w:r w:rsidR="00D96035">
              <w:rPr>
                <w:rFonts w:ascii="Calibri" w:hAnsi="Calibri" w:cs="Times New Roman"/>
                <w:lang w:eastAsia="zh-HK"/>
              </w:rPr>
              <w:t xml:space="preserve"> or overseas </w:t>
            </w:r>
            <w:r>
              <w:rPr>
                <w:rFonts w:ascii="Calibri" w:hAnsi="Calibri" w:cs="Times New Roman" w:hint="eastAsia"/>
                <w:lang w:eastAsia="zh-HK"/>
              </w:rPr>
              <w:t>universities</w:t>
            </w:r>
            <w:r w:rsidR="00D96035">
              <w:rPr>
                <w:rFonts w:ascii="Calibri" w:hAnsi="Calibri" w:cs="Times New Roman" w:hint="eastAsia"/>
                <w:lang w:eastAsia="zh-HK"/>
              </w:rPr>
              <w:t xml:space="preserve"> ($3</w:t>
            </w:r>
            <w:r w:rsidR="000426E3">
              <w:rPr>
                <w:rFonts w:ascii="Calibri" w:hAnsi="Calibri" w:cs="Times New Roman"/>
                <w:lang w:eastAsia="zh-HK"/>
              </w:rPr>
              <w:t>,</w:t>
            </w:r>
            <w:r w:rsidR="00D96035">
              <w:rPr>
                <w:rFonts w:ascii="Calibri" w:hAnsi="Calibri" w:cs="Times New Roman" w:hint="eastAsia"/>
                <w:lang w:eastAsia="zh-HK"/>
              </w:rPr>
              <w:t>471</w:t>
            </w:r>
            <w:r w:rsidR="00BE0772">
              <w:rPr>
                <w:rFonts w:ascii="Calibri" w:hAnsi="Calibri" w:cs="Times New Roman" w:hint="eastAsia"/>
                <w:lang w:eastAsia="zh-HK"/>
              </w:rPr>
              <w:t xml:space="preserve"> approx.)</w:t>
            </w:r>
          </w:p>
        </w:tc>
      </w:tr>
      <w:tr w:rsidR="00296F16" w:rsidRPr="008C44BC" w:rsidTr="003D2DCB">
        <w:trPr>
          <w:trHeight w:val="1549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i/>
                <w:iCs/>
                <w:color w:val="auto"/>
                <w:lang w:eastAsia="zh-HK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8E5" w:rsidRDefault="00353463" w:rsidP="00353463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>O</w:t>
            </w:r>
            <w:r>
              <w:rPr>
                <w:rFonts w:ascii="Calibri" w:hAnsi="Calibri" w:cs="Times New Roman"/>
                <w:color w:val="auto"/>
                <w:lang w:eastAsia="zh-HK"/>
              </w:rPr>
              <w:t>rganize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 </w:t>
            </w:r>
          </w:p>
          <w:p w:rsidR="00AD38E5" w:rsidRDefault="00353463" w:rsidP="00AD38E5">
            <w:pPr>
              <w:pStyle w:val="Default"/>
              <w:numPr>
                <w:ilvl w:val="0"/>
                <w:numId w:val="3"/>
              </w:numPr>
              <w:ind w:left="518" w:hanging="242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mock </w:t>
            </w:r>
            <w:r w:rsidR="00AD38E5">
              <w:rPr>
                <w:rFonts w:ascii="Calibri" w:hAnsi="Calibri" w:cs="Times New Roman"/>
                <w:color w:val="auto"/>
                <w:lang w:eastAsia="zh-HK"/>
              </w:rPr>
              <w:t>interview</w:t>
            </w:r>
            <w:r w:rsidR="00005A16">
              <w:rPr>
                <w:rFonts w:ascii="Calibri" w:hAnsi="Calibri" w:cs="Times New Roman" w:hint="eastAsia"/>
                <w:color w:val="auto"/>
                <w:lang w:eastAsia="zh-HK"/>
              </w:rPr>
              <w:t>s</w:t>
            </w:r>
          </w:p>
          <w:p w:rsidR="00AD38E5" w:rsidRDefault="003009CD" w:rsidP="00AD38E5">
            <w:pPr>
              <w:pStyle w:val="Default"/>
              <w:numPr>
                <w:ilvl w:val="0"/>
                <w:numId w:val="3"/>
              </w:numPr>
              <w:ind w:left="518" w:hanging="242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>self-account</w:t>
            </w:r>
            <w:r w:rsidR="00353463" w:rsidRPr="008C44BC">
              <w:rPr>
                <w:rFonts w:ascii="Calibri" w:hAnsi="Calibri" w:cs="Times New Roman"/>
                <w:color w:val="auto"/>
                <w:lang w:eastAsia="zh-HK"/>
              </w:rPr>
              <w:t xml:space="preserve"> and perso</w:t>
            </w:r>
            <w:r w:rsidR="00353463">
              <w:rPr>
                <w:rFonts w:ascii="Calibri" w:hAnsi="Calibri" w:cs="Times New Roman"/>
                <w:color w:val="auto"/>
                <w:lang w:eastAsia="zh-HK"/>
              </w:rPr>
              <w:t>nal statement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 </w:t>
            </w:r>
            <w:r w:rsidRPr="009D5DA1">
              <w:rPr>
                <w:rFonts w:ascii="Calibri" w:hAnsi="Calibri" w:cs="Times New Roman" w:hint="eastAsia"/>
                <w:color w:val="auto"/>
                <w:lang w:eastAsia="zh-HK"/>
              </w:rPr>
              <w:t>workshops</w:t>
            </w:r>
          </w:p>
          <w:p w:rsidR="00AD38E5" w:rsidRDefault="00AD38E5" w:rsidP="00AD38E5">
            <w:pPr>
              <w:pStyle w:val="Default"/>
              <w:numPr>
                <w:ilvl w:val="0"/>
                <w:numId w:val="3"/>
              </w:numPr>
              <w:ind w:left="518" w:hanging="242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>briefings on JUPAS, Common Application and UCAS</w:t>
            </w:r>
            <w:r w:rsidR="00005A16">
              <w:rPr>
                <w:rFonts w:ascii="Calibri" w:hAnsi="Calibri" w:cs="Times New Roman" w:hint="eastAsia"/>
                <w:color w:val="auto"/>
                <w:lang w:eastAsia="zh-HK"/>
              </w:rPr>
              <w:t xml:space="preserve"> application process</w:t>
            </w:r>
          </w:p>
          <w:p w:rsidR="00AD38E5" w:rsidRDefault="00353463" w:rsidP="00AD38E5">
            <w:pPr>
              <w:pStyle w:val="Default"/>
              <w:numPr>
                <w:ilvl w:val="0"/>
                <w:numId w:val="3"/>
              </w:numPr>
              <w:ind w:left="518" w:hanging="242"/>
              <w:rPr>
                <w:rFonts w:ascii="Calibri" w:hAnsi="Calibri" w:cs="Times New Roman"/>
                <w:color w:val="auto"/>
                <w:lang w:eastAsia="zh-HK"/>
              </w:rPr>
            </w:pPr>
            <w:r w:rsidRPr="008C44BC">
              <w:rPr>
                <w:rFonts w:ascii="Calibri" w:hAnsi="Calibri" w:cs="Times New Roman"/>
                <w:color w:val="auto"/>
                <w:lang w:eastAsia="zh-HK"/>
              </w:rPr>
              <w:t>information sessions on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 local and overseas</w:t>
            </w:r>
            <w:r w:rsidR="00AD38E5">
              <w:rPr>
                <w:rFonts w:ascii="Calibri" w:hAnsi="Calibri" w:cs="Times New Roman"/>
                <w:color w:val="auto"/>
                <w:lang w:eastAsia="zh-HK"/>
              </w:rPr>
              <w:t xml:space="preserve"> universit</w:t>
            </w:r>
            <w:r w:rsidR="00AD38E5">
              <w:rPr>
                <w:rFonts w:ascii="Calibri" w:hAnsi="Calibri" w:cs="Times New Roman" w:hint="eastAsia"/>
                <w:color w:val="auto"/>
                <w:lang w:eastAsia="zh-HK"/>
              </w:rPr>
              <w:t>ies</w:t>
            </w:r>
          </w:p>
          <w:p w:rsidR="00AD38E5" w:rsidRDefault="00AD38E5" w:rsidP="00AD38E5">
            <w:pPr>
              <w:pStyle w:val="Default"/>
              <w:numPr>
                <w:ilvl w:val="0"/>
                <w:numId w:val="3"/>
              </w:numPr>
              <w:ind w:left="518" w:hanging="242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visits to </w:t>
            </w:r>
            <w:r w:rsidR="00353463">
              <w:rPr>
                <w:rFonts w:ascii="Calibri" w:hAnsi="Calibri" w:cs="Times New Roman"/>
                <w:color w:val="auto"/>
                <w:lang w:eastAsia="zh-HK"/>
              </w:rPr>
              <w:t>local</w:t>
            </w:r>
            <w:r w:rsidR="009D5DA1">
              <w:rPr>
                <w:rFonts w:ascii="Calibri" w:hAnsi="Calibri" w:cs="Times New Roman" w:hint="eastAsia"/>
                <w:color w:val="auto"/>
                <w:lang w:eastAsia="zh-HK"/>
              </w:rPr>
              <w:t xml:space="preserve">, 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>C</w:t>
            </w:r>
            <w:r>
              <w:rPr>
                <w:rFonts w:ascii="Calibri" w:hAnsi="Calibri" w:cs="Times New Roman"/>
                <w:color w:val="auto"/>
                <w:lang w:eastAsia="zh-HK"/>
              </w:rPr>
              <w:t>h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>ina and Taiwan</w:t>
            </w:r>
            <w:r>
              <w:rPr>
                <w:rFonts w:ascii="Calibri" w:hAnsi="Calibri" w:cs="Times New Roman"/>
                <w:color w:val="auto"/>
                <w:lang w:eastAsia="zh-HK"/>
              </w:rPr>
              <w:t xml:space="preserve"> universities</w:t>
            </w:r>
          </w:p>
          <w:p w:rsidR="00296F16" w:rsidRDefault="00AD38E5" w:rsidP="00AD38E5">
            <w:pPr>
              <w:pStyle w:val="Default"/>
              <w:numPr>
                <w:ilvl w:val="0"/>
                <w:numId w:val="3"/>
              </w:numPr>
              <w:ind w:left="518" w:hanging="242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/>
                <w:color w:val="auto"/>
                <w:lang w:eastAsia="zh-HK"/>
              </w:rPr>
              <w:t xml:space="preserve">university taster </w:t>
            </w:r>
            <w:proofErr w:type="spellStart"/>
            <w:r>
              <w:rPr>
                <w:rFonts w:ascii="Calibri" w:hAnsi="Calibri" w:cs="Times New Roman"/>
                <w:color w:val="auto"/>
                <w:lang w:eastAsia="zh-HK"/>
              </w:rPr>
              <w:t>programmes</w:t>
            </w:r>
            <w:proofErr w:type="spellEnd"/>
            <w:r w:rsidR="00D87ADC">
              <w:rPr>
                <w:rFonts w:ascii="Calibri" w:hAnsi="Calibri" w:cs="Times New Roman" w:hint="eastAsia"/>
                <w:color w:val="auto"/>
                <w:lang w:eastAsia="zh-HK"/>
              </w:rPr>
              <w:t xml:space="preserve"> and </w:t>
            </w:r>
            <w:r w:rsidR="00353463" w:rsidRPr="008C44BC">
              <w:rPr>
                <w:rFonts w:ascii="Calibri" w:hAnsi="Calibri" w:cs="Times New Roman"/>
                <w:color w:val="auto"/>
                <w:lang w:eastAsia="zh-HK"/>
              </w:rPr>
              <w:t>camps</w:t>
            </w:r>
          </w:p>
          <w:p w:rsidR="00AC78E0" w:rsidRDefault="00AC78E0" w:rsidP="00AD38E5">
            <w:pPr>
              <w:pStyle w:val="Default"/>
              <w:numPr>
                <w:ilvl w:val="0"/>
                <w:numId w:val="3"/>
              </w:numPr>
              <w:ind w:left="518" w:hanging="242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experience-sharing sessions by old boys on </w:t>
            </w:r>
            <w:r w:rsidR="004811A5">
              <w:rPr>
                <w:rFonts w:ascii="Calibri" w:hAnsi="Calibri" w:cs="Times New Roman" w:hint="eastAsia"/>
                <w:color w:val="auto"/>
                <w:lang w:eastAsia="zh-HK"/>
              </w:rPr>
              <w:t xml:space="preserve">their degree </w:t>
            </w:r>
            <w:proofErr w:type="spellStart"/>
            <w:r w:rsidR="004811A5">
              <w:rPr>
                <w:rFonts w:ascii="Calibri" w:hAnsi="Calibri" w:cs="Times New Roman" w:hint="eastAsia"/>
                <w:color w:val="auto"/>
                <w:lang w:eastAsia="zh-HK"/>
              </w:rPr>
              <w:t>programmes</w:t>
            </w:r>
            <w:proofErr w:type="spellEnd"/>
          </w:p>
          <w:p w:rsidR="000D2783" w:rsidRPr="00353463" w:rsidRDefault="000D2783" w:rsidP="00AD38E5">
            <w:pPr>
              <w:pStyle w:val="Default"/>
              <w:numPr>
                <w:ilvl w:val="0"/>
                <w:numId w:val="3"/>
              </w:numPr>
              <w:ind w:left="518" w:hanging="242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job shadowing, internships, mentorship </w:t>
            </w:r>
            <w:proofErr w:type="spellStart"/>
            <w:r>
              <w:rPr>
                <w:rFonts w:ascii="Calibri" w:hAnsi="Calibri" w:cs="Times New Roman" w:hint="eastAsia"/>
                <w:color w:val="auto"/>
                <w:lang w:eastAsia="zh-HK"/>
              </w:rPr>
              <w:t>programme</w:t>
            </w:r>
            <w:proofErr w:type="spellEnd"/>
            <w:r w:rsidR="009D5DA1">
              <w:rPr>
                <w:rFonts w:ascii="Calibri" w:hAnsi="Calibri" w:cs="Times New Roman" w:hint="eastAsia"/>
                <w:color w:val="auto"/>
                <w:lang w:eastAsia="zh-HK"/>
              </w:rPr>
              <w:t xml:space="preserve"> and clinical attachments etc.</w:t>
            </w:r>
          </w:p>
        </w:tc>
        <w:tc>
          <w:tcPr>
            <w:tcW w:w="25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  <w:lang w:eastAsia="zh-HK"/>
              </w:rPr>
            </w:pPr>
          </w:p>
        </w:tc>
        <w:tc>
          <w:tcPr>
            <w:tcW w:w="17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  <w:lang w:eastAsia="zh-HK"/>
              </w:rPr>
            </w:pPr>
          </w:p>
        </w:tc>
        <w:tc>
          <w:tcPr>
            <w:tcW w:w="2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lang w:eastAsia="zh-HK"/>
              </w:rPr>
            </w:pPr>
          </w:p>
        </w:tc>
      </w:tr>
      <w:tr w:rsidR="00296F16" w:rsidRPr="008C44BC" w:rsidTr="00094916">
        <w:trPr>
          <w:trHeight w:val="1163"/>
        </w:trPr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i/>
                <w:iCs/>
                <w:color w:val="auto"/>
                <w:lang w:eastAsia="zh-HK"/>
              </w:rPr>
            </w:pP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F16" w:rsidRPr="008C44BC" w:rsidRDefault="00D87ADC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  <w:lang w:eastAsia="zh-HK"/>
              </w:rPr>
            </w:pPr>
            <w:r>
              <w:rPr>
                <w:rFonts w:ascii="Calibri" w:hAnsi="Calibri" w:cs="Times New Roman" w:hint="eastAsia"/>
                <w:color w:val="auto"/>
                <w:lang w:eastAsia="zh-HK"/>
              </w:rPr>
              <w:t>Nominate</w:t>
            </w:r>
            <w:r w:rsidR="00353463">
              <w:rPr>
                <w:rFonts w:ascii="Calibri" w:hAnsi="Calibri" w:cs="Times New Roman" w:hint="eastAsia"/>
                <w:color w:val="auto"/>
                <w:lang w:eastAsia="zh-HK"/>
              </w:rPr>
              <w:t xml:space="preserve"> n</w:t>
            </w:r>
            <w:r w:rsidR="00806312">
              <w:rPr>
                <w:rFonts w:ascii="Calibri" w:hAnsi="Calibri" w:cs="Times New Roman" w:hint="eastAsia"/>
                <w:color w:val="auto"/>
                <w:lang w:eastAsia="zh-HK"/>
              </w:rPr>
              <w:t>eedy and deserving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 xml:space="preserve"> students for </w:t>
            </w:r>
            <w:r w:rsidR="00353463">
              <w:rPr>
                <w:rFonts w:ascii="Calibri" w:hAnsi="Calibri" w:cs="Times New Roman" w:hint="eastAsia"/>
                <w:color w:val="auto"/>
                <w:lang w:eastAsia="zh-HK"/>
              </w:rPr>
              <w:t>intern</w:t>
            </w:r>
            <w:r>
              <w:rPr>
                <w:rFonts w:ascii="Calibri" w:hAnsi="Calibri" w:cs="Times New Roman" w:hint="eastAsia"/>
                <w:color w:val="auto"/>
                <w:lang w:eastAsia="zh-HK"/>
              </w:rPr>
              <w:t>al and external scholarships in support of</w:t>
            </w:r>
            <w:r w:rsidR="00353463">
              <w:rPr>
                <w:rFonts w:ascii="Calibri" w:hAnsi="Calibri" w:cs="Times New Roman" w:hint="eastAsia"/>
                <w:color w:val="auto"/>
                <w:lang w:eastAsia="zh-HK"/>
              </w:rPr>
              <w:t xml:space="preserve"> university studies</w:t>
            </w:r>
          </w:p>
        </w:tc>
        <w:tc>
          <w:tcPr>
            <w:tcW w:w="252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tabs>
                <w:tab w:val="clear" w:pos="360"/>
              </w:tabs>
              <w:ind w:left="276"/>
              <w:rPr>
                <w:rFonts w:ascii="Calibri" w:hAnsi="Calibri" w:cs="Times New Roman"/>
                <w:color w:val="auto"/>
                <w:lang w:eastAsia="zh-HK"/>
              </w:rPr>
            </w:pPr>
          </w:p>
        </w:tc>
        <w:tc>
          <w:tcPr>
            <w:tcW w:w="1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color w:val="auto"/>
                <w:lang w:eastAsia="zh-HK"/>
              </w:rPr>
            </w:pPr>
          </w:p>
        </w:tc>
        <w:tc>
          <w:tcPr>
            <w:tcW w:w="29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96F16" w:rsidRPr="008C44BC" w:rsidRDefault="00296F16" w:rsidP="00782C9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mes New Roman"/>
                <w:lang w:eastAsia="zh-HK"/>
              </w:rPr>
            </w:pPr>
          </w:p>
        </w:tc>
      </w:tr>
    </w:tbl>
    <w:p w:rsidR="00782C94" w:rsidRPr="00F51BD0" w:rsidRDefault="00F51BD0" w:rsidP="00F51BD0">
      <w:pPr>
        <w:jc w:val="center"/>
        <w:rPr>
          <w:lang w:eastAsia="zh-HK"/>
        </w:rPr>
      </w:pPr>
      <w:r>
        <w:rPr>
          <w:rFonts w:hint="eastAsia"/>
          <w:lang w:eastAsia="zh-HK"/>
        </w:rPr>
        <w:t>End of Work Plan</w:t>
      </w:r>
    </w:p>
    <w:sectPr w:rsidR="00782C94" w:rsidRPr="00F51BD0" w:rsidSect="00C73646">
      <w:footerReference w:type="default" r:id="rId8"/>
      <w:pgSz w:w="16838" w:h="11906" w:orient="landscape"/>
      <w:pgMar w:top="153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84" w:rsidRDefault="00E24184" w:rsidP="005A5DF4">
      <w:r>
        <w:separator/>
      </w:r>
    </w:p>
  </w:endnote>
  <w:endnote w:type="continuationSeparator" w:id="0">
    <w:p w:rsidR="00E24184" w:rsidRDefault="00E24184" w:rsidP="005A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0179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5DF4" w:rsidRDefault="005A5D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9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9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5DF4" w:rsidRDefault="005A5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84" w:rsidRDefault="00E24184" w:rsidP="005A5DF4">
      <w:r>
        <w:separator/>
      </w:r>
    </w:p>
  </w:footnote>
  <w:footnote w:type="continuationSeparator" w:id="0">
    <w:p w:rsidR="00E24184" w:rsidRDefault="00E24184" w:rsidP="005A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57BF"/>
    <w:multiLevelType w:val="hybridMultilevel"/>
    <w:tmpl w:val="B0007572"/>
    <w:lvl w:ilvl="0" w:tplc="3A46FC74">
      <w:numFmt w:val="bullet"/>
      <w:lvlText w:val="-"/>
      <w:lvlJc w:val="left"/>
      <w:pPr>
        <w:ind w:left="636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1" w15:restartNumberingAfterBreak="0">
    <w:nsid w:val="620A5A75"/>
    <w:multiLevelType w:val="hybridMultilevel"/>
    <w:tmpl w:val="A1829A02"/>
    <w:lvl w:ilvl="0" w:tplc="3C3C17C8">
      <w:start w:val="1"/>
      <w:numFmt w:val="bullet"/>
      <w:lvlText w:val="․"/>
      <w:lvlJc w:val="left"/>
      <w:pPr>
        <w:tabs>
          <w:tab w:val="num" w:pos="360"/>
        </w:tabs>
        <w:ind w:left="340" w:hanging="340"/>
      </w:pPr>
      <w:rPr>
        <w:rFonts w:ascii="PMingLiU" w:eastAsia="PMingLiU" w:hAnsi="Times New Roman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B47CC7"/>
    <w:multiLevelType w:val="hybridMultilevel"/>
    <w:tmpl w:val="27D698BC"/>
    <w:lvl w:ilvl="0" w:tplc="77EC3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E01826"/>
    <w:multiLevelType w:val="hybridMultilevel"/>
    <w:tmpl w:val="2F7887E2"/>
    <w:lvl w:ilvl="0" w:tplc="03EA870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68"/>
    <w:rsid w:val="00000790"/>
    <w:rsid w:val="00005A16"/>
    <w:rsid w:val="00020AF3"/>
    <w:rsid w:val="00030961"/>
    <w:rsid w:val="000426E3"/>
    <w:rsid w:val="00050643"/>
    <w:rsid w:val="00050987"/>
    <w:rsid w:val="00064715"/>
    <w:rsid w:val="00072CC5"/>
    <w:rsid w:val="00077B50"/>
    <w:rsid w:val="00094916"/>
    <w:rsid w:val="000A6895"/>
    <w:rsid w:val="000C0C42"/>
    <w:rsid w:val="000D1C2F"/>
    <w:rsid w:val="000D2783"/>
    <w:rsid w:val="000F0804"/>
    <w:rsid w:val="00117D2D"/>
    <w:rsid w:val="00122ED6"/>
    <w:rsid w:val="00124F70"/>
    <w:rsid w:val="00140A08"/>
    <w:rsid w:val="00146720"/>
    <w:rsid w:val="001513C9"/>
    <w:rsid w:val="001530F7"/>
    <w:rsid w:val="00155F10"/>
    <w:rsid w:val="001570DD"/>
    <w:rsid w:val="001A6102"/>
    <w:rsid w:val="001B3D84"/>
    <w:rsid w:val="001B3DAE"/>
    <w:rsid w:val="001B4230"/>
    <w:rsid w:val="001C7EDA"/>
    <w:rsid w:val="001F5EB5"/>
    <w:rsid w:val="001F7E53"/>
    <w:rsid w:val="00202BF1"/>
    <w:rsid w:val="002043A4"/>
    <w:rsid w:val="0022111A"/>
    <w:rsid w:val="0026255A"/>
    <w:rsid w:val="00296F16"/>
    <w:rsid w:val="002A50B2"/>
    <w:rsid w:val="002B4184"/>
    <w:rsid w:val="002D33E5"/>
    <w:rsid w:val="0030004A"/>
    <w:rsid w:val="003009CD"/>
    <w:rsid w:val="003473AE"/>
    <w:rsid w:val="00353463"/>
    <w:rsid w:val="003765DD"/>
    <w:rsid w:val="00387C98"/>
    <w:rsid w:val="00387FDF"/>
    <w:rsid w:val="00397F48"/>
    <w:rsid w:val="003C212D"/>
    <w:rsid w:val="003D2DCB"/>
    <w:rsid w:val="003F31D1"/>
    <w:rsid w:val="004041C0"/>
    <w:rsid w:val="004117A3"/>
    <w:rsid w:val="004273AD"/>
    <w:rsid w:val="0044208D"/>
    <w:rsid w:val="00442AA6"/>
    <w:rsid w:val="00475E82"/>
    <w:rsid w:val="004811A5"/>
    <w:rsid w:val="00481570"/>
    <w:rsid w:val="004B1A27"/>
    <w:rsid w:val="00525167"/>
    <w:rsid w:val="005334CF"/>
    <w:rsid w:val="00544033"/>
    <w:rsid w:val="00563D67"/>
    <w:rsid w:val="00571B65"/>
    <w:rsid w:val="00572BE7"/>
    <w:rsid w:val="00575EDB"/>
    <w:rsid w:val="005A5DF4"/>
    <w:rsid w:val="005A643D"/>
    <w:rsid w:val="005C169F"/>
    <w:rsid w:val="005D6C72"/>
    <w:rsid w:val="005E6817"/>
    <w:rsid w:val="00611E27"/>
    <w:rsid w:val="00624E17"/>
    <w:rsid w:val="00634992"/>
    <w:rsid w:val="006408A3"/>
    <w:rsid w:val="00647DAF"/>
    <w:rsid w:val="00664F71"/>
    <w:rsid w:val="006825BB"/>
    <w:rsid w:val="00685D84"/>
    <w:rsid w:val="006B0FFC"/>
    <w:rsid w:val="006B3583"/>
    <w:rsid w:val="006B4033"/>
    <w:rsid w:val="006B674D"/>
    <w:rsid w:val="006D0C50"/>
    <w:rsid w:val="006D1A18"/>
    <w:rsid w:val="006E00BF"/>
    <w:rsid w:val="006E00F9"/>
    <w:rsid w:val="006E36D1"/>
    <w:rsid w:val="006F147E"/>
    <w:rsid w:val="006F50CA"/>
    <w:rsid w:val="007007C4"/>
    <w:rsid w:val="007031FD"/>
    <w:rsid w:val="007177E4"/>
    <w:rsid w:val="007559C5"/>
    <w:rsid w:val="00782C94"/>
    <w:rsid w:val="007A1572"/>
    <w:rsid w:val="007A2556"/>
    <w:rsid w:val="007B42B4"/>
    <w:rsid w:val="007E6640"/>
    <w:rsid w:val="007E698D"/>
    <w:rsid w:val="007F117E"/>
    <w:rsid w:val="00806312"/>
    <w:rsid w:val="00821D68"/>
    <w:rsid w:val="008255AC"/>
    <w:rsid w:val="008406D5"/>
    <w:rsid w:val="008818F5"/>
    <w:rsid w:val="008A7278"/>
    <w:rsid w:val="008C235D"/>
    <w:rsid w:val="008C5208"/>
    <w:rsid w:val="008F2DB6"/>
    <w:rsid w:val="00920F87"/>
    <w:rsid w:val="00922040"/>
    <w:rsid w:val="00951217"/>
    <w:rsid w:val="009552F8"/>
    <w:rsid w:val="00955B1F"/>
    <w:rsid w:val="009973DC"/>
    <w:rsid w:val="009A640C"/>
    <w:rsid w:val="009B6AC2"/>
    <w:rsid w:val="009C1DF0"/>
    <w:rsid w:val="009C5C7D"/>
    <w:rsid w:val="009D5DA1"/>
    <w:rsid w:val="009E44E8"/>
    <w:rsid w:val="009F37F9"/>
    <w:rsid w:val="00A04ABC"/>
    <w:rsid w:val="00A0575D"/>
    <w:rsid w:val="00A14BAB"/>
    <w:rsid w:val="00A26D3A"/>
    <w:rsid w:val="00A31C33"/>
    <w:rsid w:val="00A44BC6"/>
    <w:rsid w:val="00A701D8"/>
    <w:rsid w:val="00A81EA7"/>
    <w:rsid w:val="00A91DE3"/>
    <w:rsid w:val="00A920AA"/>
    <w:rsid w:val="00AA0AE8"/>
    <w:rsid w:val="00AB1CE3"/>
    <w:rsid w:val="00AC3C4D"/>
    <w:rsid w:val="00AC7336"/>
    <w:rsid w:val="00AC78E0"/>
    <w:rsid w:val="00AD38E5"/>
    <w:rsid w:val="00AD5D13"/>
    <w:rsid w:val="00AD779C"/>
    <w:rsid w:val="00B16EEB"/>
    <w:rsid w:val="00B57024"/>
    <w:rsid w:val="00BD0559"/>
    <w:rsid w:val="00BE0772"/>
    <w:rsid w:val="00BE332B"/>
    <w:rsid w:val="00BE7852"/>
    <w:rsid w:val="00BF44EF"/>
    <w:rsid w:val="00BF458F"/>
    <w:rsid w:val="00C1545C"/>
    <w:rsid w:val="00C351ED"/>
    <w:rsid w:val="00C41E5A"/>
    <w:rsid w:val="00C5233D"/>
    <w:rsid w:val="00C53021"/>
    <w:rsid w:val="00C639E6"/>
    <w:rsid w:val="00C6580B"/>
    <w:rsid w:val="00C73646"/>
    <w:rsid w:val="00C77F6F"/>
    <w:rsid w:val="00C81F1F"/>
    <w:rsid w:val="00CB3D2E"/>
    <w:rsid w:val="00CB5AF5"/>
    <w:rsid w:val="00CC7284"/>
    <w:rsid w:val="00CD54AE"/>
    <w:rsid w:val="00CE1D45"/>
    <w:rsid w:val="00CE4295"/>
    <w:rsid w:val="00D362AC"/>
    <w:rsid w:val="00D40EA6"/>
    <w:rsid w:val="00D54D12"/>
    <w:rsid w:val="00D61E92"/>
    <w:rsid w:val="00D87ADC"/>
    <w:rsid w:val="00D96035"/>
    <w:rsid w:val="00DB15BE"/>
    <w:rsid w:val="00DB1E48"/>
    <w:rsid w:val="00DB6760"/>
    <w:rsid w:val="00DD22A8"/>
    <w:rsid w:val="00DD4B41"/>
    <w:rsid w:val="00DE78D6"/>
    <w:rsid w:val="00E20B03"/>
    <w:rsid w:val="00E24184"/>
    <w:rsid w:val="00E376F2"/>
    <w:rsid w:val="00E40520"/>
    <w:rsid w:val="00E52CE6"/>
    <w:rsid w:val="00E54AE0"/>
    <w:rsid w:val="00E55D9D"/>
    <w:rsid w:val="00E62A13"/>
    <w:rsid w:val="00E77767"/>
    <w:rsid w:val="00E81983"/>
    <w:rsid w:val="00E9237D"/>
    <w:rsid w:val="00EA2D20"/>
    <w:rsid w:val="00EB2D8C"/>
    <w:rsid w:val="00EB44FD"/>
    <w:rsid w:val="00F00CFD"/>
    <w:rsid w:val="00F35B88"/>
    <w:rsid w:val="00F51BD0"/>
    <w:rsid w:val="00F64816"/>
    <w:rsid w:val="00FA3940"/>
    <w:rsid w:val="00FA3E15"/>
    <w:rsid w:val="00F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1D79"/>
  <w15:docId w15:val="{39A8B978-F7D7-4267-9174-7C45BC8E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2A8"/>
    <w:pPr>
      <w:ind w:leftChars="200" w:left="480"/>
    </w:pPr>
  </w:style>
  <w:style w:type="paragraph" w:customStyle="1" w:styleId="Default">
    <w:name w:val="Default"/>
    <w:rsid w:val="00782C94"/>
    <w:pPr>
      <w:widowControl w:val="0"/>
      <w:autoSpaceDE w:val="0"/>
      <w:autoSpaceDN w:val="0"/>
      <w:adjustRightInd w:val="0"/>
    </w:pPr>
    <w:rPr>
      <w:rFonts w:ascii="Book Antiqua" w:eastAsia="PMingLiU" w:hAnsi="Book Antiqua" w:cs="Book Antiqua"/>
      <w:color w:val="000000"/>
      <w:kern w:val="0"/>
      <w:szCs w:val="24"/>
    </w:rPr>
  </w:style>
  <w:style w:type="paragraph" w:styleId="Header">
    <w:name w:val="header"/>
    <w:basedOn w:val="Normal"/>
    <w:link w:val="HeaderChar"/>
    <w:unhideWhenUsed/>
    <w:rsid w:val="005A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5DF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5DF4"/>
    <w:rPr>
      <w:sz w:val="20"/>
      <w:szCs w:val="20"/>
    </w:rPr>
  </w:style>
  <w:style w:type="table" w:styleId="TableGrid">
    <w:name w:val="Table Grid"/>
    <w:basedOn w:val="TableNormal"/>
    <w:uiPriority w:val="59"/>
    <w:rsid w:val="00C7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FB7D-614B-4DAA-BDE6-F224B25C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</dc:creator>
  <cp:lastModifiedBy>DBS</cp:lastModifiedBy>
  <cp:revision>24</cp:revision>
  <cp:lastPrinted>2014-12-24T07:29:00Z</cp:lastPrinted>
  <dcterms:created xsi:type="dcterms:W3CDTF">2017-10-17T08:22:00Z</dcterms:created>
  <dcterms:modified xsi:type="dcterms:W3CDTF">2017-10-26T08:55:00Z</dcterms:modified>
</cp:coreProperties>
</file>